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PREGÃO PRESENCIAL 023/2020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CONTRATO DE FORNECIMENTO </w:t>
      </w:r>
      <w:r>
        <w:rPr>
          <w:rFonts w:cs="Arial" w:ascii="Arial" w:hAnsi="Arial"/>
          <w:b/>
          <w:sz w:val="22"/>
          <w:szCs w:val="22"/>
        </w:rPr>
        <w:t>087/2020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Termo de Contrato de</w:t>
      </w:r>
      <w:r>
        <w:rPr>
          <w:rFonts w:cs="Arial" w:ascii="Arial" w:hAnsi="Arial"/>
          <w:b/>
          <w:sz w:val="22"/>
          <w:szCs w:val="22"/>
        </w:rPr>
        <w:t xml:space="preserve"> "FORNECIMENTO DE MÓVEIS”</w:t>
      </w:r>
      <w:r>
        <w:rPr>
          <w:rFonts w:cs="Arial" w:ascii="Arial" w:hAnsi="Arial"/>
          <w:sz w:val="22"/>
          <w:szCs w:val="22"/>
        </w:rPr>
        <w:t xml:space="preserve"> celebrado entre o MUNICÍPIO DE PINHEIRO PRETO, ESTADO DE SANTA CATARINA, e a empresa </w:t>
      </w:r>
      <w:r>
        <w:rPr>
          <w:rFonts w:cs="Arial" w:ascii="Arial" w:hAnsi="Arial"/>
          <w:sz w:val="22"/>
          <w:szCs w:val="22"/>
        </w:rPr>
        <w:t>VENTURA COMÉRCIO DE BRINQUEDOS E ARTIGOS DIVERTOS LTDA</w:t>
      </w:r>
      <w:r>
        <w:rPr>
          <w:rFonts w:cs="Arial" w:ascii="Arial" w:hAnsi="Arial"/>
          <w:sz w:val="22"/>
          <w:szCs w:val="22"/>
        </w:rPr>
        <w:t>, autorizado através do Processo n. 037/2020, Licitação n. 023/2020, modalidade PREGÃO PRESENCIAL.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CONTRATANTE:</w:t>
      </w:r>
      <w:r>
        <w:rPr>
          <w:rFonts w:cs="Arial" w:ascii="Arial" w:hAnsi="Arial"/>
          <w:sz w:val="22"/>
          <w:szCs w:val="22"/>
        </w:rPr>
        <w:t xml:space="preserve">   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MUNICÍPIO DE PINHEIRO PRETO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CNPJ-MF nº. 82.827.148/0001-69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Endereço: (sede): Avenida Mal. Costa e Silva, 111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Centro, Pinheiro Preto -  SC.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Representada por:  PEDRO RABUSKE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Empresa: </w:t>
      </w:r>
      <w:r>
        <w:rPr>
          <w:rFonts w:cs="Arial" w:ascii="Arial" w:hAnsi="Arial"/>
          <w:sz w:val="22"/>
          <w:szCs w:val="22"/>
        </w:rPr>
        <w:t xml:space="preserve"> VENTURA COMÉRCIO DE BRINQUEDOS E ARTIGOS DIVERTOS LTDA</w:t>
      </w:r>
    </w:p>
    <w:p>
      <w:pPr>
        <w:pStyle w:val="Normal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CNPJ-MF n.º. </w:t>
      </w:r>
      <w:r>
        <w:rPr>
          <w:rFonts w:cs="Arial" w:ascii="Arial" w:hAnsi="Arial"/>
          <w:sz w:val="22"/>
          <w:szCs w:val="22"/>
        </w:rPr>
        <w:t>35.484.982/0001-19</w:t>
      </w:r>
    </w:p>
    <w:p>
      <w:pPr>
        <w:pStyle w:val="Normal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Endereço: </w:t>
      </w:r>
      <w:r>
        <w:rPr>
          <w:rFonts w:cs="Arial" w:ascii="Arial" w:hAnsi="Arial"/>
          <w:sz w:val="22"/>
          <w:szCs w:val="22"/>
        </w:rPr>
        <w:t>Rua Alberto Silva, n° 835, Loja 01, Bairro Vila Ipanga</w:t>
      </w:r>
    </w:p>
    <w:p>
      <w:pPr>
        <w:pStyle w:val="Normal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Porto Alegre</w:t>
      </w:r>
      <w:r>
        <w:rPr>
          <w:rFonts w:cs="Arial" w:ascii="Arial" w:hAnsi="Arial"/>
          <w:sz w:val="22"/>
          <w:szCs w:val="22"/>
        </w:rPr>
        <w:t xml:space="preserve"> – </w:t>
      </w:r>
      <w:r>
        <w:rPr>
          <w:rFonts w:cs="Arial" w:ascii="Arial" w:hAnsi="Arial"/>
          <w:sz w:val="22"/>
          <w:szCs w:val="22"/>
        </w:rPr>
        <w:t>Rio Grande do Sul</w:t>
      </w:r>
      <w:r>
        <w:rPr>
          <w:rFonts w:cs="Arial" w:ascii="Arial" w:hAnsi="Arial"/>
          <w:sz w:val="22"/>
          <w:szCs w:val="22"/>
        </w:rPr>
        <w:t xml:space="preserve"> – CEP: </w:t>
      </w:r>
      <w:r>
        <w:rPr>
          <w:rFonts w:cs="Arial" w:ascii="Arial" w:hAnsi="Arial"/>
          <w:sz w:val="22"/>
          <w:szCs w:val="22"/>
        </w:rPr>
        <w:t>91.370-000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Representada por: </w:t>
      </w:r>
      <w:r>
        <w:rPr>
          <w:rFonts w:cs="Arial" w:ascii="Arial" w:hAnsi="Arial"/>
          <w:sz w:val="22"/>
          <w:szCs w:val="22"/>
        </w:rPr>
        <w:t>Gabriel de Lima Souto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Em conformidade com o processo de licitação na modalidade Pregão Presencial nº 023/2020, datado de </w:t>
      </w:r>
      <w:r>
        <w:rPr>
          <w:rFonts w:cs="Arial" w:ascii="Arial" w:hAnsi="Arial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 xml:space="preserve"> de </w:t>
      </w:r>
      <w:r>
        <w:rPr>
          <w:rFonts w:cs="Arial" w:ascii="Arial" w:hAnsi="Arial"/>
          <w:sz w:val="22"/>
          <w:szCs w:val="22"/>
        </w:rPr>
        <w:t xml:space="preserve">fevereiro </w:t>
      </w:r>
      <w:r>
        <w:rPr>
          <w:rFonts w:cs="Arial" w:ascii="Arial" w:hAnsi="Arial"/>
          <w:sz w:val="22"/>
          <w:szCs w:val="22"/>
        </w:rPr>
        <w:t xml:space="preserve">de 2020, e homologado em data de </w:t>
      </w:r>
      <w:r>
        <w:rPr>
          <w:rFonts w:cs="Arial" w:ascii="Arial" w:hAnsi="Arial"/>
          <w:sz w:val="22"/>
          <w:szCs w:val="22"/>
        </w:rPr>
        <w:t>16</w:t>
      </w:r>
      <w:r>
        <w:rPr>
          <w:rFonts w:cs="Arial" w:ascii="Arial" w:hAnsi="Arial"/>
          <w:sz w:val="22"/>
          <w:szCs w:val="22"/>
        </w:rPr>
        <w:t xml:space="preserve"> de </w:t>
      </w:r>
      <w:r>
        <w:rPr>
          <w:rFonts w:cs="Arial" w:ascii="Arial" w:hAnsi="Arial"/>
          <w:sz w:val="22"/>
          <w:szCs w:val="22"/>
        </w:rPr>
        <w:t>março</w:t>
      </w:r>
      <w:r>
        <w:rPr>
          <w:rFonts w:cs="Arial" w:ascii="Arial" w:hAnsi="Arial"/>
          <w:sz w:val="22"/>
          <w:szCs w:val="22"/>
        </w:rPr>
        <w:t xml:space="preserve"> de 2020, na forma e condições estabelecidas nas cláusulas seguintes: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INTRODUÇÃO</w:t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O presente contrato rege-se pela Lei nº 10.520/2002, Decreto Municipal nº 2.785/2007, bem como pela Lei nº 8.666/93, e ainda as condições da Licitação nº 023/2020, modalidade Pregão Presencial.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CLÁUSULA PRIMEIRA - DO OBJETO E DO PREÇO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jc w:val="both"/>
        <w:rPr/>
      </w:pPr>
      <w:r>
        <w:rPr>
          <w:rFonts w:cs="Arial" w:ascii="Arial" w:hAnsi="Arial"/>
          <w:sz w:val="22"/>
          <w:szCs w:val="22"/>
        </w:rPr>
        <w:t>1.1 Aquisição de mobiliário e afins para suprir a demanda das Unidades Escolares do Município de Pinheiro Preto, conforme itens abaixo.</w:t>
      </w:r>
    </w:p>
    <w:tbl>
      <w:tblPr>
        <w:tblW w:w="10635" w:type="dxa"/>
        <w:jc w:val="left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55"/>
        <w:gridCol w:w="5595"/>
        <w:gridCol w:w="1005"/>
        <w:gridCol w:w="1365"/>
        <w:gridCol w:w="1815"/>
      </w:tblGrid>
      <w:tr>
        <w:trPr>
          <w:trHeight w:val="567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lang w:eastAsia="en-US"/>
              </w:rPr>
            </w:pPr>
            <w:r>
              <w:rPr>
                <w:rFonts w:cs="Arial" w:ascii="Arial" w:hAnsi="Arial"/>
                <w:b/>
                <w:bCs/>
                <w:lang w:eastAsia="en-US"/>
              </w:rPr>
              <w:t>ITEM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lang w:eastAsia="en-US"/>
              </w:rPr>
            </w:pPr>
            <w:r>
              <w:rPr>
                <w:rFonts w:cs="Arial" w:ascii="Arial" w:hAnsi="Arial"/>
                <w:b/>
                <w:bCs/>
                <w:lang w:eastAsia="en-US"/>
              </w:rPr>
              <w:t>DESCRIÇÃO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lang w:eastAsia="en-US"/>
              </w:rPr>
            </w:pPr>
            <w:r>
              <w:rPr>
                <w:rFonts w:cs="Arial" w:ascii="Arial" w:hAnsi="Arial"/>
                <w:b/>
                <w:bCs/>
                <w:lang w:eastAsia="en-US"/>
              </w:rPr>
              <w:t>Qntd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lang w:eastAsia="en-US"/>
              </w:rPr>
            </w:pPr>
            <w:r>
              <w:rPr>
                <w:rFonts w:cs="Arial" w:ascii="Arial" w:hAnsi="Arial"/>
                <w:b/>
                <w:bCs/>
                <w:lang w:eastAsia="en-US"/>
              </w:rPr>
              <w:t>Valor Unitário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b/>
                <w:bCs/>
                <w:lang w:eastAsia="en-US"/>
              </w:rPr>
            </w:pPr>
            <w:r>
              <w:rPr>
                <w:rFonts w:cs="Arial" w:ascii="Arial" w:hAnsi="Arial"/>
                <w:b/>
                <w:bCs/>
                <w:lang w:eastAsia="en-US"/>
              </w:rPr>
              <w:t>Valor Total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03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Web"/>
              <w:shd w:fill="FFFFFF" w:val="clear"/>
              <w:spacing w:lineRule="auto" w:line="276" w:before="100" w:after="100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/>
              </w:rPr>
              <w:t xml:space="preserve">Carrinho de bebê, </w:t>
            </w:r>
            <w:r>
              <w:rPr>
                <w:rFonts w:cs="Arial" w:ascii="Arial" w:hAnsi="Arial"/>
                <w:sz w:val="20"/>
                <w:szCs w:val="20"/>
                <w:lang w:eastAsia="en-US"/>
              </w:rPr>
              <w:t>de estrutura de ferro e plástico polipropileno, em espuma de poliuretano, e revestimento em poliéster. Com 03 (três) posições de reclino de encosto, duas rodas duplas frontais e duas rodas simples traseiras, possuindo cinto de segurança de 05 (cinco) pontos, com barra de proteção frontal e apoio para pés, de peso mínimo suportado de 15kg. Devendo possuir obrigatoriamente certificação do INMETRO.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Web"/>
              <w:shd w:fill="FFFFFF" w:val="clear"/>
              <w:spacing w:lineRule="auto" w:line="276" w:before="100" w:after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shd w:fill="FFFFFF" w:val="clear"/>
              <w:spacing w:lineRule="auto" w:line="276" w:before="100" w:after="1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R$ </w:t>
            </w:r>
            <w:r>
              <w:rPr>
                <w:rFonts w:ascii="Arial" w:hAnsi="Arial"/>
              </w:rPr>
              <w:t>300,00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 xml:space="preserve">R$ </w:t>
            </w:r>
            <w:r>
              <w:rPr>
                <w:rFonts w:cs="Arial" w:ascii="Arial" w:hAnsi="Arial"/>
                <w:lang w:eastAsia="en-US"/>
              </w:rPr>
              <w:t>1.500,00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2"/>
          <w:szCs w:val="22"/>
          <w:u w:val="single"/>
        </w:rPr>
        <w:t xml:space="preserve">1.2 </w:t>
      </w:r>
      <w:r>
        <w:rPr>
          <w:rFonts w:cs="Arial" w:ascii="Arial" w:hAnsi="Arial"/>
          <w:sz w:val="22"/>
          <w:szCs w:val="22"/>
          <w:u w:val="single"/>
        </w:rPr>
        <w:t>O</w:t>
      </w:r>
      <w:r>
        <w:rPr>
          <w:rFonts w:cs="Arial" w:ascii="Arial" w:hAnsi="Arial"/>
          <w:bCs/>
          <w:sz w:val="22"/>
          <w:szCs w:val="22"/>
          <w:u w:val="single"/>
        </w:rPr>
        <w:t xml:space="preserve"> prazo de entrega dos móveis deverá ser de até 5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 (cinco) dias</w:t>
      </w:r>
      <w:r>
        <w:rPr>
          <w:rFonts w:cs="Arial" w:ascii="Arial" w:hAnsi="Arial"/>
          <w:bCs/>
          <w:sz w:val="22"/>
          <w:szCs w:val="22"/>
          <w:u w:val="single"/>
        </w:rPr>
        <w:t xml:space="preserve">, após </w:t>
      </w:r>
      <w:r>
        <w:rPr>
          <w:rFonts w:cs="Arial" w:ascii="Arial" w:hAnsi="Arial"/>
          <w:sz w:val="22"/>
          <w:szCs w:val="22"/>
          <w:u w:val="single"/>
        </w:rPr>
        <w:t xml:space="preserve">o recebimento da Autorização de Fornecimento emitida pelo setor de Compras do Município. </w:t>
      </w:r>
    </w:p>
    <w:p>
      <w:pPr>
        <w:pStyle w:val="NormalWeb"/>
        <w:jc w:val="both"/>
        <w:rPr>
          <w:rFonts w:ascii="Arial" w:hAnsi="Arial" w:cs="Arial"/>
          <w:sz w:val="22"/>
          <w:szCs w:val="22"/>
          <w:highlight w:val="yellow"/>
          <w:u w:val="single"/>
          <w:lang w:eastAsia="pt-BR"/>
        </w:rPr>
      </w:pPr>
      <w:r>
        <w:rPr>
          <w:rFonts w:cs="Arial" w:ascii="Arial" w:hAnsi="Arial"/>
          <w:sz w:val="22"/>
          <w:szCs w:val="22"/>
          <w:highlight w:val="yellow"/>
          <w:u w:val="single"/>
          <w:lang w:eastAsia="pt-BR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CLÁUSULA SEGUNDA - DO PAGAMENTO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O pagamento do preço será efetuado por meio de depósito na conta bancária da contratada, até o 30º (trinta) dia util após o recebimento definitivo dos móveis, através de Ordem Bancária, mediante apresentação da nota fiscal, devidamente atestada pelo setor competente.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Parágrafo primeiro</w:t>
      </w:r>
      <w:r>
        <w:rPr>
          <w:rFonts w:cs="Arial" w:ascii="Arial" w:hAnsi="Arial"/>
          <w:sz w:val="22"/>
          <w:szCs w:val="22"/>
        </w:rPr>
        <w:t>. Para execução do pagamento de que trata a presente Cláusula, a CONTRATADA deverá fazer constar como beneficiário/cliente a ser indicado, da Nota Fiscal/Fatura correspondente, emitida sem rasuras, e ainda o número da Nota de Empenho, os números do Banco, da Agência e da conta corrente da CONTRATADA e a descrição clara e sucinta do objeto.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Parágrafo segundo.</w:t>
      </w:r>
      <w:r>
        <w:rPr>
          <w:rFonts w:cs="Arial" w:ascii="Arial" w:hAnsi="Arial"/>
          <w:sz w:val="22"/>
          <w:szCs w:val="22"/>
        </w:rPr>
        <w:t xml:space="preserve"> A CONTRATADA deverá, ainda, juntamente com a Nota Fiscal / Fatura, apresentar os documentos comprobatórios de regularidade fiscal e trabalhista, exigidos no Edital de Licitação.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Parágrafo terceiro.</w:t>
      </w:r>
      <w:r>
        <w:rPr>
          <w:rFonts w:cs="Arial" w:ascii="Arial" w:hAnsi="Arial"/>
          <w:sz w:val="22"/>
          <w:szCs w:val="22"/>
        </w:rPr>
        <w:t xml:space="preserve"> Nenhum pagamento será efetuado à CONTRATADA, enquanto pendente de liquidação qualquer obrigação financeira que lhe for imposta, em virtude de penalidade ou inadimplência contratual, sem que isso gere direito a acréscimos de qualquer natureza.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Parágrafo sexto</w:t>
      </w:r>
      <w:r>
        <w:rPr>
          <w:rFonts w:cs="Arial" w:ascii="Arial" w:hAnsi="Arial"/>
          <w:sz w:val="22"/>
          <w:szCs w:val="22"/>
        </w:rPr>
        <w:t>: Os recursos para pagamento do objeto do presente Edital estarão garantidos através das classificações orçamentárias, exercício 2020:</w:t>
      </w:r>
    </w:p>
    <w:p>
      <w:pPr>
        <w:pStyle w:val="Normal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Unidade Gestora: 2 - Município de Pinheiro Preto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Órgão Orçamentário: 2000 - PODER EXECUTIVO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Unidade Orçamentária: 2003 - SECRET. DE EDUCACAO, CULTURA E ESPORTES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Função: 12 - Educação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Subfunção: 361 - Ensino Fundamental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Programa: 12 - Desenvolvimento Educacional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Ação: 2.32 - MANUTENÇÃO DAS ATIVIDADES DO ENSINO FUNDAMENTAL</w:t>
      </w:r>
    </w:p>
    <w:p>
      <w:pPr>
        <w:pStyle w:val="Normal"/>
        <w:suppressAutoHyphens w:val="false"/>
        <w:autoSpaceDE w:val="true"/>
        <w:spacing w:lineRule="auto" w:line="256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Despesa 119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Fonte de recurso: 136 - Salário Educação</w:t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Unidade Gestora: 2 - Município de Pinheiro Preto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Órgão Orçamentário: 2000 - PODER EXECUTIVO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Unidade Orçamentária: 2003 - SECRET. DE EDUCACAO, CULTURA E ESPORTES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Função: 12 - Educação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Subfunção: 361 - Ensino Fundamental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Programa: 12 - Desenvolvimento Educacional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Ação: 2.32 - MANUTENÇÃO DAS ATIVIDADES DO ENSINO FUNDAMENTAL</w:t>
      </w:r>
    </w:p>
    <w:p>
      <w:pPr>
        <w:pStyle w:val="Normal"/>
        <w:suppressAutoHyphens w:val="false"/>
        <w:autoSpaceDE w:val="true"/>
        <w:spacing w:lineRule="auto" w:line="256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Despesa 227</w:t>
      </w:r>
    </w:p>
    <w:p>
      <w:pPr>
        <w:pStyle w:val="Normal"/>
        <w:suppressAutoHyphens w:val="false"/>
        <w:autoSpaceDE w:val="true"/>
        <w:spacing w:lineRule="auto" w:line="256"/>
        <w:rPr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Fonte de recurso: 336 - SALARIO EDUCAÇÃO</w:t>
      </w:r>
    </w:p>
    <w:p>
      <w:pPr>
        <w:pStyle w:val="Normal"/>
        <w:rPr>
          <w:rFonts w:ascii="Arial" w:hAnsi="Arial" w:eastAsia="Calibri" w:cs="Arial"/>
          <w:b/>
          <w:b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sz w:val="22"/>
          <w:szCs w:val="22"/>
          <w:lang w:eastAsia="en-US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>CLÁUSULA TERCEIRA – DO REGIME DE EXECUÇÃO e VIGÊNCIA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3.1 A forma de execução do presente Contrato será indireta, menor preço por item.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3.2 O contrato terá início da sua assinatura e término com a fluência do prazo de garantia.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PARÁGRAFO ÚNICO: A GARANTIA É DE </w:t>
      </w:r>
      <w:r>
        <w:rPr>
          <w:rFonts w:cs="Arial" w:ascii="Arial" w:hAnsi="Arial"/>
          <w:b/>
          <w:sz w:val="22"/>
          <w:szCs w:val="22"/>
        </w:rPr>
        <w:t xml:space="preserve">03 (TRÊS) MESES PARA TROCAS E 06 (SEIS) MESES PARA MANUTENÇÃO , CONTADOS A PARTIR DA EMISSÃO DA NOTA FISCAL.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CLÁUSULA QUARTA – DAS OBRIGAÇÕES DO CONTRATANTE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4.1 Constituem obrigações do CONTRATANTE, sem prejuízo das disposições específicas estabelecidas no Edital: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4.1.1. Cumprir e fazer cumprir o disposto neste Contrato;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4.1.2. Efetuar o pagamento à CONTRATADA, após o cumprimento das formalidades legais;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4.1.3. Fornecer à CONTRATADA todos os esclarecimentos necessários para a execução do objeto.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>CLÁUSULA QUINTA – DAS OBRIGAÇÕES DA CONTRATADA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5.1 A CONTRATADA se obriga a cumprir fielmente o estipulado no presente instrumento, bem como as obrigações específicas estabelecidas no Edital e, ainda, em especial: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5.1.1 Executar o contrato em conformidade com o Edital;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5.1.2. Prestar todos os esclarecimentos que lhe forem solicitados pelo CONTRATANTE, atendendo prontamente a todas as reclamações;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5.1.3 Cumprir todas as orientações do CONTRATANTE para o fiel desempenho das atividades especificadas e sujeitar-se à mais ampla e irrestrita fiscalização, prestando todos os esclarecimentos que lhe forem solicitados e atendendo às reclamações formuladas;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5.1.4.  Não transferir a outrem, no todo ou em parte, o objeto do Contrato.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5.2</w:t>
      </w:r>
      <w:r>
        <w:rPr>
          <w:rFonts w:cs="Arial" w:ascii="Arial" w:hAnsi="Arial"/>
          <w:sz w:val="22"/>
          <w:szCs w:val="22"/>
        </w:rPr>
        <w:t xml:space="preserve"> O CONTRATANTE reserva para si o direito de aplicar sanções ou rescindir o contrato, no caso de inobservância pela CONTRATADA de quaisquer das cláusulas e condições estabelecidas neste Contrato.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>CLÁUSULA SEXTA – DA ALTERAÇÃO</w:t>
      </w:r>
    </w:p>
    <w:p>
      <w:pPr>
        <w:pStyle w:val="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6.1 Este Contrato poderá, nos termos do art. 65 da Lei nº 8.666/93, ser alterado por meio de Termos Aditivos, objetivando promover os acréscimos ou supressões que se fizerem necessários, atendido o disposto na Lei nº 8.666/93, salvo as supressões resultantes de acordos celebrados entre os contratantes.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SÉTIMA - VINCULAÇÃO DO CONTRATO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7.1 O presente contrato fica vinculado à Licitação nº </w:t>
      </w:r>
      <w:r>
        <w:rPr>
          <w:rFonts w:cs="Arial" w:ascii="Arial" w:hAnsi="Arial"/>
          <w:b/>
          <w:sz w:val="22"/>
          <w:szCs w:val="22"/>
        </w:rPr>
        <w:t>023/2020</w:t>
      </w:r>
      <w:r>
        <w:rPr>
          <w:rFonts w:cs="Arial" w:ascii="Arial" w:hAnsi="Arial"/>
          <w:b/>
          <w:bCs/>
          <w:sz w:val="22"/>
          <w:szCs w:val="22"/>
        </w:rPr>
        <w:t xml:space="preserve"> – modalidade pregão presencial,</w:t>
      </w:r>
      <w:r>
        <w:rPr>
          <w:rFonts w:cs="Arial" w:ascii="Arial" w:hAnsi="Arial"/>
          <w:sz w:val="22"/>
          <w:szCs w:val="22"/>
        </w:rPr>
        <w:t xml:space="preserve"> obrigando-se à CONTRATADA em manter a vigência do presente contrato em compatibilidade com as obrigações assumidas, todas as condições de habilitação e qualificação exigidas na licitação.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7.2 A CONTRATADA obriga-se a cumprir o disposto no artigo 7º, inciso XXXIII, da Constituição Federal, de acordo com a declaração de que não emprega menores prestada durante a fase de habilitação, sob pena das sanções legais cabíveis.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7.3 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7.4 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CLÁUSULA OITAVA – DA RESCISÃO DO CONTRATO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8.1 </w:t>
      </w:r>
      <w:r>
        <w:rPr>
          <w:rFonts w:cs="Arial" w:ascii="Arial" w:hAnsi="Arial"/>
          <w:color w:val="000000"/>
          <w:sz w:val="22"/>
          <w:szCs w:val="22"/>
        </w:rPr>
        <w:t>A inexecução total ou parcial do contrato enseja a sua rescisão.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22"/>
          <w:szCs w:val="22"/>
        </w:rPr>
        <w:t>8.2 Constituem motivos para rescisão do contrato as hipóteses previstas no art. 78 da Lei nº  8.666/93.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22"/>
          <w:szCs w:val="22"/>
        </w:rPr>
        <w:t>8.3 A rescisão do contrato poderá ser:</w:t>
        <w:br/>
      </w:r>
    </w:p>
    <w:p>
      <w:pPr>
        <w:pStyle w:val="Normal"/>
        <w:rPr/>
      </w:pPr>
      <w:r>
        <w:rPr>
          <w:rFonts w:cs="Arial" w:ascii="Arial" w:hAnsi="Arial"/>
          <w:color w:val="000000"/>
          <w:sz w:val="22"/>
          <w:szCs w:val="22"/>
        </w:rPr>
        <w:t>8.3.1 Determinada por ato unilateral e escrito da Administração, nos casos enumerados nos incisos I a XII e XVII do art. 78 da Lei nº 8.666/93</w:t>
        <w:br/>
        <w:br/>
        <w:t>8.3.2 Amigável, por acordo entre as partes, reduzida a termo no processo da licitação, desde que haja conveniência para a Administração;</w:t>
        <w:br/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8.3.3 Judicial, nos termos da legislação aplicável.</w:t>
        <w:br/>
      </w:r>
    </w:p>
    <w:p>
      <w:pPr>
        <w:pStyle w:val="Normal"/>
        <w:rPr/>
      </w:pPr>
      <w:r>
        <w:rPr>
          <w:rFonts w:cs="Arial" w:ascii="Arial" w:hAnsi="Arial"/>
          <w:b/>
          <w:color w:val="000000"/>
          <w:sz w:val="22"/>
          <w:szCs w:val="22"/>
        </w:rPr>
        <w:t>CLÁUSULA NONA – PENALIDADES</w:t>
      </w:r>
    </w:p>
    <w:p>
      <w:pPr>
        <w:pStyle w:val="NormalWeb"/>
        <w:jc w:val="both"/>
        <w:rPr/>
      </w:pPr>
      <w:r>
        <w:rPr>
          <w:rFonts w:cs="Arial" w:ascii="Arial" w:hAnsi="Arial"/>
          <w:sz w:val="22"/>
          <w:szCs w:val="22"/>
        </w:rPr>
        <w:t xml:space="preserve">9.1 Pela inexecução total ou parcial do contrato, o CONTRATANTE poderá, garantida a prévia defesa, aplicar à CONTRATADA as seguintes sanções: </w:t>
      </w:r>
    </w:p>
    <w:p>
      <w:pPr>
        <w:pStyle w:val="NormalWeb"/>
        <w:jc w:val="both"/>
        <w:rPr>
          <w:rFonts w:ascii="Arial" w:hAnsi="Arial" w:cs="Arial"/>
          <w:sz w:val="22"/>
          <w:szCs w:val="22"/>
        </w:rPr>
      </w:pPr>
      <w:bookmarkStart w:id="0" w:name="art87i"/>
      <w:bookmarkEnd w:id="0"/>
      <w:r>
        <w:rPr>
          <w:rFonts w:cs="Arial" w:ascii="Arial" w:hAnsi="Arial"/>
          <w:sz w:val="22"/>
          <w:szCs w:val="22"/>
        </w:rPr>
        <w:t>9.1.1 Advertência;</w:t>
      </w:r>
    </w:p>
    <w:p>
      <w:pPr>
        <w:pStyle w:val="NormalWeb"/>
        <w:jc w:val="both"/>
        <w:rPr>
          <w:rFonts w:ascii="Arial" w:hAnsi="Arial" w:cs="Arial"/>
          <w:sz w:val="22"/>
          <w:szCs w:val="22"/>
        </w:rPr>
      </w:pPr>
      <w:bookmarkStart w:id="1" w:name="art87ii"/>
      <w:bookmarkEnd w:id="1"/>
      <w:r>
        <w:rPr>
          <w:rFonts w:cs="Arial" w:ascii="Arial" w:hAnsi="Arial"/>
          <w:sz w:val="22"/>
          <w:szCs w:val="22"/>
        </w:rPr>
        <w:t>9.1.2 Multa de 10% (dez por cento) sobre valor total do contrato;</w:t>
      </w:r>
    </w:p>
    <w:p>
      <w:pPr>
        <w:pStyle w:val="NormalWeb"/>
        <w:jc w:val="both"/>
        <w:rPr/>
      </w:pPr>
      <w:bookmarkStart w:id="2" w:name="art87iii"/>
      <w:bookmarkEnd w:id="2"/>
      <w:r>
        <w:rPr>
          <w:rFonts w:cs="Arial" w:ascii="Arial" w:hAnsi="Arial"/>
          <w:sz w:val="22"/>
          <w:szCs w:val="22"/>
        </w:rPr>
        <w:t>9.1.3 Suspensão temporária de participação em licitação e impedimento de contratar com a Administração, por prazo até 2 (dois) anos;</w:t>
      </w:r>
    </w:p>
    <w:p>
      <w:pPr>
        <w:pStyle w:val="NormalWeb"/>
        <w:jc w:val="both"/>
        <w:rPr/>
      </w:pPr>
      <w:bookmarkStart w:id="3" w:name="art87iv"/>
      <w:bookmarkEnd w:id="3"/>
      <w:r>
        <w:rPr>
          <w:rFonts w:cs="Arial" w:ascii="Arial" w:hAnsi="Arial"/>
          <w:sz w:val="22"/>
          <w:szCs w:val="22"/>
        </w:rPr>
        <w:t>9.1.4 Declaração de inidoneidade para licitar ou contratar com a Administração Pública enquanto perdurarem os motivos determinantes da punição, ou até que seja promovida a reabilitação.</w:t>
      </w:r>
    </w:p>
    <w:p>
      <w:pPr>
        <w:pStyle w:val="NormalWeb"/>
        <w:jc w:val="both"/>
        <w:rPr/>
      </w:pPr>
      <w:r>
        <w:rPr>
          <w:rFonts w:cs="Arial" w:ascii="Arial" w:hAnsi="Arial"/>
          <w:sz w:val="22"/>
          <w:szCs w:val="22"/>
        </w:rPr>
        <w:t>9.2 As sanções previstas nos itens 9.1.3 e 9.1.4 poderão, ainda, ser aplicadas caso a CONTRATADA:</w:t>
      </w:r>
    </w:p>
    <w:p>
      <w:pPr>
        <w:pStyle w:val="NormalWeb"/>
        <w:jc w:val="both"/>
        <w:rPr/>
      </w:pPr>
      <w:r>
        <w:rPr>
          <w:rFonts w:cs="Arial" w:ascii="Arial" w:hAnsi="Arial"/>
          <w:sz w:val="22"/>
          <w:szCs w:val="22"/>
        </w:rPr>
        <w:t>9.2.1 Tenha sofrido condenação definitiva por praticar, por meios dolosos, fraude fiscal no recolhimento de quaisquer tributos;</w:t>
      </w:r>
    </w:p>
    <w:p>
      <w:pPr>
        <w:pStyle w:val="NormalWeb"/>
        <w:jc w:val="both"/>
        <w:rPr/>
      </w:pPr>
      <w:r>
        <w:rPr>
          <w:rFonts w:cs="Arial" w:ascii="Arial" w:hAnsi="Arial"/>
          <w:sz w:val="22"/>
          <w:szCs w:val="22"/>
        </w:rPr>
        <w:t>9.2.2 Tenha praticado atos ilícitos visando a frustrar os objetivos da licitação;</w:t>
      </w:r>
    </w:p>
    <w:p>
      <w:pPr>
        <w:pStyle w:val="NormalWeb"/>
        <w:jc w:val="both"/>
        <w:rPr/>
      </w:pPr>
      <w:r>
        <w:rPr>
          <w:rFonts w:cs="Arial" w:ascii="Arial" w:hAnsi="Arial"/>
          <w:sz w:val="22"/>
          <w:szCs w:val="22"/>
        </w:rPr>
        <w:t>9.2.3 Demonstre não possuir idoneidade para contratar com a Administração em virtude de atos ilícitos praticados.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CLÁUSULA OITAVA – GESTOR E FISCAL DO CONTRATO E DAS DISPOSIÇÕES FINAIS 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10.1. Fica eleito o Foro da Comarca de Tangará, Estado de Santa Catarina, para dirimir eventual controvérsia oriunda do presente Contrato.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10.2 Atuará como gestor dos contratos, a Secretária de Educação, Cultura e Esportes. Como fiscal do contrato, atuará o servidor </w:t>
      </w:r>
      <w:r>
        <w:rPr>
          <w:rFonts w:cs="Arial" w:ascii="Arial" w:hAnsi="Arial"/>
          <w:sz w:val="22"/>
          <w:szCs w:val="22"/>
        </w:rPr>
        <w:t xml:space="preserve">Rodrigo Almeida Dresch.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10.3 - A CONTRATADA fica obrigada a aceitar, nas mesmas condições contratuais, os acréscimos ou supressões que se fizerem necessário na prestação de serviço, até o limite de 25 % (vinte e cinco por cento).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E, por assim acordarem, firmam este instrumento em quatro vias, de igual teor e forma, perante duas testemunhas abaixo assinadas.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ab/>
        <w:tab/>
        <w:t xml:space="preserve">Pinheiro Preto – SC, </w:t>
      </w:r>
      <w:r>
        <w:rPr>
          <w:rFonts w:cs="Arial" w:ascii="Arial" w:hAnsi="Arial"/>
          <w:sz w:val="22"/>
          <w:szCs w:val="22"/>
        </w:rPr>
        <w:t xml:space="preserve">16 de março </w:t>
      </w:r>
      <w:r>
        <w:rPr>
          <w:rFonts w:cs="Arial" w:ascii="Arial" w:hAnsi="Arial"/>
          <w:sz w:val="22"/>
          <w:szCs w:val="22"/>
        </w:rPr>
        <w:t>de 2020.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CONTRATANTE        </w:t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  <w:szCs w:val="22"/>
        </w:rPr>
        <w:t>MUNICÍPIO DE PINHEIRO PRETO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  <w:szCs w:val="22"/>
        </w:rPr>
        <w:t>CONTRATADA</w:t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  <w:szCs w:val="22"/>
        </w:rPr>
        <w:t>VENTURA COMÉRCIO DE BRINQUEDOS E ARTIGOS DIVERTOS LTDA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TESTEMUNHAS: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1).................................        </w:t>
        <w:tab/>
        <w:tab/>
        <w:tab/>
        <w:tab/>
        <w:t xml:space="preserve">  2) ......................................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Nome:                                        </w:t>
        <w:tab/>
        <w:tab/>
        <w:tab/>
        <w:t xml:space="preserve"> Nome: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CPF:         </w:t>
        <w:tab/>
        <w:tab/>
        <w:tab/>
        <w:t xml:space="preserve">     </w:t>
        <w:tab/>
        <w:tab/>
        <w:tab/>
        <w:t xml:space="preserve"> CPF: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245" w:footer="1134" w:bottom="211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rFonts w:cs="Arial" w:ascii="Arial" w:hAnsi="Arial"/>
        <w:sz w:val="20"/>
        <w:szCs w:val="20"/>
      </w:rPr>
      <w:t>Av. Marechal Costa e Silva, 111. Fone: (49) 35622000</w:t>
    </w:r>
  </w:p>
  <w:p>
    <w:pPr>
      <w:pStyle w:val="Rodap"/>
      <w:jc w:val="right"/>
      <w:rPr>
        <w:sz w:val="20"/>
        <w:szCs w:val="20"/>
      </w:rPr>
    </w:pPr>
    <w:r>
      <w:rPr>
        <w:rFonts w:cs="Arial" w:ascii="Arial" w:hAnsi="Arial"/>
        <w:sz w:val="20"/>
        <w:szCs w:val="20"/>
      </w:rPr>
      <w:t xml:space="preserve">89570-000 – Pinheiro Preto – SC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</w:p>
  <w:p>
    <w:pPr>
      <w:pStyle w:val="Normal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lang w:val="pt-BR" w:eastAsia="pt-BR"/>
      </w:rPr>
    </w:pPr>
    <w:r>
      <w:rPr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1305560</wp:posOffset>
          </wp:positionH>
          <wp:positionV relativeFrom="paragraph">
            <wp:posOffset>-62230</wp:posOffset>
          </wp:positionV>
          <wp:extent cx="436245" cy="62103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7" r="-11" b="-7"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Estado de Santa Catarina</w:t>
    </w:r>
  </w:p>
  <w:p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Município de Pinheiro Preto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qFormat/>
    <w:pPr>
      <w:autoSpaceDE w:val="true"/>
      <w:spacing w:before="100" w:after="100"/>
    </w:pPr>
    <w:rPr>
      <w:sz w:val="24"/>
      <w:szCs w:val="24"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LibreOffice/6.1.1.2$Windows_X86_64 LibreOffice_project/5d19a1bfa650b796764388cd8b33a5af1f5baa1b</Application>
  <Pages>5</Pages>
  <Words>1476</Words>
  <Characters>8415</Characters>
  <CharactersWithSpaces>9961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2020-03-16T10:50:11Z</dcterms:created>
  <dc:creator/>
  <dc:description/>
  <dc:language>pt-BR</dc:language>
  <cp:lastModifiedBy/>
  <cp:lastPrinted>2020-03-16T11:20:44Z</cp:lastPrinted>
  <dcterms:modified xsi:type="dcterms:W3CDTF">2020-03-16T11:21:02Z</dcterms:modified>
  <cp:revision>3</cp:revision>
  <dc:subject/>
  <dc:title/>
</cp:coreProperties>
</file>