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E3C" w:rsidRDefault="00972E3C">
      <w:pPr>
        <w:spacing w:after="0" w:line="240" w:lineRule="auto"/>
        <w:jc w:val="center"/>
      </w:pPr>
    </w:p>
    <w:p w:rsidR="00972E3C" w:rsidRDefault="00972E3C">
      <w:pPr>
        <w:spacing w:after="0" w:line="240" w:lineRule="auto"/>
        <w:jc w:val="center"/>
      </w:pPr>
    </w:p>
    <w:p w:rsidR="00972E3C" w:rsidRDefault="004512A8">
      <w:pPr>
        <w:spacing w:after="0" w:line="240" w:lineRule="auto"/>
        <w:jc w:val="center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PORTARIA Nº </w:t>
      </w:r>
      <w:r w:rsidR="00372690">
        <w:rPr>
          <w:rFonts w:ascii="Arial" w:eastAsia="Times New Roman" w:hAnsi="Arial" w:cs="Arial"/>
          <w:b/>
          <w:sz w:val="23"/>
          <w:szCs w:val="23"/>
          <w:lang w:eastAsia="pt-BR"/>
        </w:rPr>
        <w:t>316</w:t>
      </w: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, DE </w:t>
      </w:r>
      <w:r w:rsidR="00372690">
        <w:rPr>
          <w:rFonts w:ascii="Arial" w:eastAsia="Times New Roman" w:hAnsi="Arial" w:cs="Arial"/>
          <w:b/>
          <w:sz w:val="23"/>
          <w:szCs w:val="23"/>
          <w:lang w:eastAsia="pt-BR"/>
        </w:rPr>
        <w:t>08 DE ABRIL DE 2020</w:t>
      </w:r>
    </w:p>
    <w:p w:rsidR="00972E3C" w:rsidRDefault="00972E3C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DESIGNA FUNCIONÁRIO PARA ATUAR COMO FISCAL DE CONTRATO ADMINISTRATIVO E DÁ OUTRAS PROVIDÊNCIAS.</w:t>
      </w:r>
    </w:p>
    <w:p w:rsidR="00972E3C" w:rsidRDefault="00972E3C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ind w:left="3402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hAnsi="Arial" w:cs="Arial"/>
          <w:b/>
          <w:sz w:val="23"/>
          <w:szCs w:val="23"/>
        </w:rPr>
        <w:t xml:space="preserve">PEDRO RABUSKE </w:t>
      </w:r>
      <w:r>
        <w:rPr>
          <w:rFonts w:ascii="Arial" w:hAnsi="Arial" w:cs="Arial"/>
          <w:sz w:val="23"/>
          <w:szCs w:val="23"/>
        </w:rPr>
        <w:t>Prefeito do Município de Pinheiro Preto, Estado de Santa Catarina, no uso de suas atribuições legais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que a Administração Pública deve observar os princípios previstos no artigo 37 da Constituição Federal;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o disposto nos artigos 67, da lei nº 8.666/93, que determina o acompanhamento e fiscalização da execução dos contratos, por representante da Administração especialmente designado;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o disposto no artigo 73, Incisos I e II, da lei nº 8.666/93, que trata do recebimento, pela Administração Pública, do objeto ou da prestação de serviços;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a importância de a administração pública adotar procedimentos administrativos que permitam a gestão mais eficiente e efetiva dos contratos administrativos;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a necessidade de padronizar os procedimentos de acompanhamento e fiscalização dos contratos mantidos por este órgão público</w:t>
      </w:r>
    </w:p>
    <w:p w:rsidR="00972E3C" w:rsidRDefault="00972E3C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RESOLVE:</w:t>
      </w:r>
    </w:p>
    <w:p w:rsidR="00972E3C" w:rsidRDefault="00972E3C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1º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Designar a funcionária </w:t>
      </w:r>
      <w:r w:rsidR="000D3F2D">
        <w:rPr>
          <w:rFonts w:ascii="Arial" w:hAnsi="Arial" w:cs="Arial"/>
        </w:rPr>
        <w:t>JURCELEI BERTHA</w:t>
      </w:r>
      <w:r w:rsidR="000D3F2D">
        <w:rPr>
          <w:rFonts w:ascii="Arial" w:eastAsia="Times New Roman" w:hAnsi="Arial" w:cs="Arial"/>
          <w:sz w:val="23"/>
          <w:szCs w:val="23"/>
          <w:lang w:eastAsia="pt-BR"/>
        </w:rPr>
        <w:t xml:space="preserve">, </w:t>
      </w:r>
      <w:bookmarkStart w:id="0" w:name="_GoBack"/>
      <w:bookmarkEnd w:id="0"/>
      <w:r>
        <w:rPr>
          <w:rFonts w:ascii="Arial" w:eastAsia="Times New Roman" w:hAnsi="Arial" w:cs="Arial"/>
          <w:sz w:val="23"/>
          <w:szCs w:val="23"/>
          <w:lang w:eastAsia="pt-BR"/>
        </w:rPr>
        <w:t xml:space="preserve">para atuar como Fiscal do contrato Administrativo decorrente do Pregão Presencial nº </w:t>
      </w:r>
      <w:r w:rsidR="00372690">
        <w:rPr>
          <w:rFonts w:ascii="Arial" w:eastAsia="Times New Roman" w:hAnsi="Arial" w:cs="Arial"/>
          <w:sz w:val="23"/>
          <w:szCs w:val="23"/>
          <w:lang w:eastAsia="pt-BR"/>
        </w:rPr>
        <w:t>019/2020</w:t>
      </w:r>
      <w:r>
        <w:rPr>
          <w:rFonts w:ascii="Arial" w:eastAsia="Times New Roman" w:hAnsi="Arial" w:cs="Arial"/>
          <w:sz w:val="23"/>
          <w:szCs w:val="23"/>
          <w:lang w:eastAsia="pt-BR"/>
        </w:rPr>
        <w:t>.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2º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Constituem atribuições do fiscal de contrato administrativo: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 – Conhecer o processo de contratação, bem como, o contrato e as cláusulas nele estabelecidas, sanando qualquer dúvida com os demais setores responsáveis pela Administração e/ou com a Comissão Permanente de Licitações –CPL, para o fiel cumprimento do contrato, principalmente quanto: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a) Ao objeto da contratação;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b) A forma de execução;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 xml:space="preserve">c) A forma de fornecimento de materiais, prazo de entrega, assistência técnica ou </w:t>
      </w: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prestação de serviços;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d) O cronograma de serviços;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e) As obrigações da contratante e da contratada;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f) As condições de pagamento;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g) As atribuições da fiscalização;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h) As sanções administrativas previstas no instrumento contratual.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 – Manter o processo de fiscalização em ordem cronológica, para arquivamento dos documentos relativos à execução, tais como: cópia do contrato e termos aditivos, se houver, relatórios de execução, cópias de correspondências enviadas e recebidas, inclusive e-mails, devendo-se juntar os documentos originais ao processo de contratação da empresa;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III – Conhecer a proposta comercial da contratada com todos os seus itens, condições e preços;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IV – Acompanhar, administrar e fiscalizar o contrato administrativo para o qual foi nomeado, proporcionando não só ao contratante como à contratada, todos os meios legais para o desempenho das atividades contratadas;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 – Acompanhar a execução dos serviços, verificando a correta utilização dos materiais, equipamentos, contingente em quantidades suficientes para que seja mantida a qualidade dos mesmos;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 – Verificar se a entrega de materiais, execução de obras ou a prestação de serviços será cumprida integral ou parceladamente;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VII – Zelar pela fiel execução do contrato, sobretudo no que concerne à qualidade dos materiais utilizados e dos serviços prestados;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VIII – Estabelecer prazo para correção de eventuais pendências na execução do contrato e informar à autoridade competente, ocorrências que possam gerar dificuldades à conclusão da obra ou em relação a terceiros;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IX – Notificar a contratada, com o auxílio do Gestor de Contratos, quanto à ocorrência de qualquer fato que gere o descumprimento das cláusulas contratuais, juntando o respectivo documento ao processo de contratação da empresa ou profissional;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 – Sugerir à autoridade competente, aplicação de penalidades à contratada em face do inadimplemento das obrigações, de documento instruído para esse fim;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XI – Comunicar, formalmente, ao Gestor de Contratos, quando houver a necessidade de acréscimo ou supressão contratual, quando assim o contrato permitir, com a devida justificativa, de forma a subsidiar o cálculo, a existência de saldo e dotação orçamentária e demais providências necessárias;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XII – Comunicar o Gestor de Contratos todas as ocorrências relacionadas com a execução do contrato, determinando o que for necessário à regularização dos atrasos, faltas ou defeitos eventualmente observados;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XIII – Solicitar, quando for o caso, a substituição dos serviços ou do bem adquirido, por inadequação ou vícios que apresentem;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4º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Qualquer dúvida suscitada, com relação à contratação, deverá ser dirimida junto ao Gestor de Contratos e/ou Comissão Permanente de Licitações.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5º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As decisões e providências que ultrapassem a competência do fiscal de contrato deverão ser solicitadas ao Gestor de Contratos em tempo hábil para a adoção das medidas saneadoras.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6º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Toda comunicação realizada pelo fiscal deve ser feia por escrito, com comprovação do recebimento;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§ 1º As anotações que não forem oficialmente formalizadas (por escrito) impedem a aplicação de qualquer penalidade a que está sujeita a contratada, mesmo se tratando de um contrato cuja execução esteja ineficiente;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§ 2º Para que a fiscalização não seja caracterizada como omissa, todas as tratativas junto à contratada, deverão ser registradas, principalmente para as providências e recomendações que o fiscal tenha formulado;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7º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Na fiscalização dos contratos de obras deverão ser observadas as seguintes atribuições, além das demandas já previstas nesta Portaria: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 – Os fiscais de obras deverão seguir as recomendações das normas legais e atualizadas concernentes a Obras Públicas;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 – Arquivamento, entre outros documentos, de projetos, “as built”, especificações técnicas, orçamentos, termos de recebimento (provisório e definitivo), contratos, aditamentos, apostilas, relatórios de inspeções técnicas após o recebimento definitivo do serviço e notificações expedidas;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III – Exigir da contratada que providencie a seguinte documentação como condição indispensável para o recebimento definitivo de objeto, quando for o caso: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a) “As built”, elaborado pelo responsável pela execução;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b) Comprovação das ligações de energia e água;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c) Laudo de vistoria do corpo de bombeiros aprovando o serviço;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d) Carta “habite-se”, emitida pela Prefeitura local;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e) Certidão Negativa de Débitos previdenciários específica para o registro da obra, junto ao Cartório de Registro de Imóveis.</w:t>
      </w: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f) A reparação dos vícios verificados dentro do prazo de garantia do serviço, tendo em vista o direito assegurado à Contratante, no artigo 69 da Lei nº 8.666/93 e no artigo 12 da Lei nº 8.078/90 (Código de Defesa do Consumidor).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8º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O funcionário designado para fiscalização de contratos deverá ser capacitado e orientado para o desempenho de suas atribuições;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9º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O fiscal deverá acumular suas tarefas normais do cargo que ocupa com as de fiscal de contrato.</w:t>
      </w:r>
    </w:p>
    <w:p w:rsidR="00972E3C" w:rsidRDefault="00972E3C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72E3C" w:rsidRDefault="004512A8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Art. 10 </w:t>
      </w:r>
      <w:r>
        <w:rPr>
          <w:rFonts w:ascii="Arial" w:hAnsi="Arial" w:cs="Arial"/>
          <w:sz w:val="23"/>
          <w:szCs w:val="23"/>
        </w:rPr>
        <w:t>Esta Portaria entra em vigor na data de sua publicação.</w:t>
      </w:r>
    </w:p>
    <w:p w:rsidR="00972E3C" w:rsidRDefault="00972E3C">
      <w:pPr>
        <w:jc w:val="both"/>
        <w:rPr>
          <w:rFonts w:ascii="Arial" w:hAnsi="Arial" w:cs="Arial"/>
          <w:sz w:val="23"/>
          <w:szCs w:val="23"/>
        </w:rPr>
      </w:pPr>
    </w:p>
    <w:p w:rsidR="00972E3C" w:rsidRDefault="004512A8">
      <w:pPr>
        <w:spacing w:after="0" w:line="240" w:lineRule="auto"/>
        <w:jc w:val="center"/>
      </w:pPr>
      <w:r>
        <w:rPr>
          <w:rFonts w:ascii="Arial" w:hAnsi="Arial" w:cs="Arial"/>
          <w:sz w:val="23"/>
          <w:szCs w:val="23"/>
        </w:rPr>
        <w:t xml:space="preserve">CENTRO ADMINISTRATIVO DE PINHEIRO PRETO, </w:t>
      </w:r>
      <w:r w:rsidR="00372690">
        <w:rPr>
          <w:rFonts w:ascii="Arial" w:hAnsi="Arial" w:cs="Arial"/>
          <w:sz w:val="23"/>
          <w:szCs w:val="23"/>
        </w:rPr>
        <w:t>08</w:t>
      </w:r>
      <w:r>
        <w:rPr>
          <w:rFonts w:ascii="Arial" w:hAnsi="Arial" w:cs="Arial"/>
          <w:sz w:val="23"/>
          <w:szCs w:val="23"/>
        </w:rPr>
        <w:t xml:space="preserve"> DE ABRIL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DE 20</w:t>
      </w:r>
      <w:r w:rsidR="00372690">
        <w:rPr>
          <w:rFonts w:ascii="Arial" w:eastAsia="Times New Roman" w:hAnsi="Arial" w:cs="Arial"/>
          <w:sz w:val="23"/>
          <w:szCs w:val="23"/>
          <w:lang w:eastAsia="pt-BR"/>
        </w:rPr>
        <w:t>20.</w:t>
      </w:r>
    </w:p>
    <w:p w:rsidR="00972E3C" w:rsidRDefault="00972E3C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972E3C" w:rsidRDefault="00972E3C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972E3C" w:rsidRDefault="00972E3C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972E3C" w:rsidRDefault="004512A8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PEDRO RABUSKE</w:t>
      </w:r>
    </w:p>
    <w:p w:rsidR="00972E3C" w:rsidRDefault="004512A8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Prefeito Municipal</w:t>
      </w:r>
    </w:p>
    <w:p w:rsidR="00972E3C" w:rsidRDefault="00972E3C">
      <w:pPr>
        <w:pStyle w:val="Recuodecorpodetexto"/>
        <w:ind w:left="0"/>
        <w:rPr>
          <w:sz w:val="23"/>
          <w:szCs w:val="23"/>
        </w:rPr>
      </w:pPr>
    </w:p>
    <w:p w:rsidR="00972E3C" w:rsidRDefault="00972E3C"/>
    <w:sectPr w:rsidR="00972E3C">
      <w:headerReference w:type="default" r:id="rId6"/>
      <w:footerReference w:type="default" r:id="rId7"/>
      <w:pgSz w:w="11906" w:h="16838"/>
      <w:pgMar w:top="2836" w:right="1133" w:bottom="2828" w:left="1701" w:header="1417" w:footer="141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B6C" w:rsidRDefault="00F50B6C">
      <w:pPr>
        <w:spacing w:after="0" w:line="240" w:lineRule="auto"/>
      </w:pPr>
      <w:r>
        <w:separator/>
      </w:r>
    </w:p>
  </w:endnote>
  <w:endnote w:type="continuationSeparator" w:id="0">
    <w:p w:rsidR="00F50B6C" w:rsidRDefault="00F50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E3C" w:rsidRDefault="004512A8">
    <w:pPr>
      <w:pStyle w:val="Rodap"/>
      <w:jc w:val="center"/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813132063"/>
      <w:docPartObj>
        <w:docPartGallery w:val="Page Numbers (Bottom of Page)"/>
        <w:docPartUnique/>
      </w:docPartObj>
    </w:sdtPr>
    <w:sdtEndPr/>
    <w:sdtContent>
      <w:p w:rsidR="00972E3C" w:rsidRDefault="004512A8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0D3F2D">
          <w:rPr>
            <w:noProof/>
          </w:rPr>
          <w:t>2</w:t>
        </w:r>
        <w:r>
          <w:fldChar w:fldCharType="end"/>
        </w:r>
      </w:p>
      <w:p w:rsidR="00972E3C" w:rsidRDefault="00F50B6C"/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B6C" w:rsidRDefault="00F50B6C">
      <w:pPr>
        <w:spacing w:after="0" w:line="240" w:lineRule="auto"/>
      </w:pPr>
      <w:r>
        <w:separator/>
      </w:r>
    </w:p>
  </w:footnote>
  <w:footnote w:type="continuationSeparator" w:id="0">
    <w:p w:rsidR="00F50B6C" w:rsidRDefault="00F50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1314072"/>
      <w:docPartObj>
        <w:docPartGallery w:val="Page Numbers (Top of Page)"/>
        <w:docPartUnique/>
      </w:docPartObj>
    </w:sdtPr>
    <w:sdtEndPr/>
    <w:sdtContent>
      <w:p w:rsidR="00972E3C" w:rsidRDefault="004512A8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5" behindDoc="1" locked="0" layoutInCell="1" allowOverlap="1">
              <wp:simplePos x="0" y="0"/>
              <wp:positionH relativeFrom="margin">
                <wp:posOffset>1430020</wp:posOffset>
              </wp:positionH>
              <wp:positionV relativeFrom="margin">
                <wp:posOffset>-716280</wp:posOffset>
              </wp:positionV>
              <wp:extent cx="436245" cy="621030"/>
              <wp:effectExtent l="0" t="0" r="0" b="0"/>
              <wp:wrapNone/>
              <wp:docPr id="1" name="Figura1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Figura1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972E3C" w:rsidRDefault="004512A8">
    <w:pPr>
      <w:pStyle w:val="Cabealho"/>
      <w:jc w:val="center"/>
    </w:pPr>
    <w:r>
      <w:rPr>
        <w:rFonts w:ascii="Arial" w:hAnsi="Arial" w:cs="Arial"/>
      </w:rPr>
      <w:t>Estado de Santa Catarina</w:t>
    </w:r>
  </w:p>
  <w:p w:rsidR="00972E3C" w:rsidRDefault="004512A8">
    <w:pPr>
      <w:pStyle w:val="Cabealho"/>
      <w:jc w:val="center"/>
    </w:pPr>
    <w:r>
      <w:rPr>
        <w:rFonts w:ascii="Arial" w:hAnsi="Arial" w:cs="Arial"/>
      </w:rPr>
      <w:t>Município de Pinheiro Preto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E3C"/>
    <w:rsid w:val="000D3F2D"/>
    <w:rsid w:val="00372690"/>
    <w:rsid w:val="004512A8"/>
    <w:rsid w:val="00972E3C"/>
    <w:rsid w:val="00F5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7EA557-8B78-4D70-9FE0-8380C0BB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semiHidden/>
    <w:unhideWhenUsed/>
    <w:rsid w:val="00A771D6"/>
    <w:rPr>
      <w:color w:val="0000FF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A771D6"/>
    <w:rPr>
      <w:rFonts w:ascii="Arial" w:eastAsia="Times New Roman" w:hAnsi="Arial" w:cs="Arial"/>
      <w:b/>
      <w:bCs/>
      <w:sz w:val="20"/>
      <w:szCs w:val="27"/>
      <w:lang w:eastAsia="pt-BR"/>
    </w:rPr>
  </w:style>
  <w:style w:type="character" w:customStyle="1" w:styleId="ListLabel1">
    <w:name w:val="ListLabel 1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Recuodecorpodetexto">
    <w:name w:val="Body Text Indent"/>
    <w:basedOn w:val="Normal"/>
    <w:link w:val="RecuodecorpodetextoChar"/>
    <w:rsid w:val="00A771D6"/>
    <w:pPr>
      <w:spacing w:after="0" w:line="240" w:lineRule="auto"/>
      <w:ind w:left="2842"/>
      <w:jc w:val="both"/>
    </w:pPr>
    <w:rPr>
      <w:rFonts w:ascii="Arial" w:eastAsia="Times New Roman" w:hAnsi="Arial" w:cs="Arial"/>
      <w:b/>
      <w:bCs/>
      <w:sz w:val="20"/>
      <w:szCs w:val="27"/>
      <w:lang w:eastAsia="pt-BR"/>
    </w:rPr>
  </w:style>
  <w:style w:type="paragraph" w:styleId="Cabealho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Rodap">
    <w:name w:val="footer"/>
    <w:basedOn w:val="Normal"/>
    <w:pPr>
      <w:suppressLineNumbers/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1070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 Administração</dc:creator>
  <dc:description/>
  <cp:lastModifiedBy>ILHAWAY</cp:lastModifiedBy>
  <cp:revision>3</cp:revision>
  <cp:lastPrinted>2019-04-24T17:00:00Z</cp:lastPrinted>
  <dcterms:created xsi:type="dcterms:W3CDTF">2020-04-08T17:23:00Z</dcterms:created>
  <dcterms:modified xsi:type="dcterms:W3CDTF">2020-04-08T17:47:00Z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