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1C1" w:rsidRPr="00776DC0" w:rsidRDefault="00E171C1" w:rsidP="00E171C1">
      <w:pPr>
        <w:jc w:val="center"/>
      </w:pPr>
      <w:r>
        <w:rPr>
          <w:rFonts w:ascii="Arial" w:hAnsi="Arial" w:cs="Arial"/>
          <w:b/>
        </w:rPr>
        <w:t>ATA DE REGISTRO DE</w:t>
      </w:r>
      <w:r>
        <w:rPr>
          <w:rFonts w:ascii="Arial" w:hAnsi="Arial" w:cs="Arial"/>
          <w:b/>
          <w:spacing w:val="-7"/>
        </w:rPr>
        <w:t xml:space="preserve"> </w:t>
      </w:r>
      <w:r>
        <w:rPr>
          <w:rFonts w:ascii="Arial" w:hAnsi="Arial" w:cs="Arial"/>
          <w:b/>
        </w:rPr>
        <w:t>PREÇOS</w:t>
      </w:r>
      <w:r>
        <w:rPr>
          <w:rFonts w:ascii="Arial" w:hAnsi="Arial" w:cs="Arial"/>
          <w:b/>
          <w:spacing w:val="-2"/>
        </w:rPr>
        <w:t xml:space="preserve"> </w:t>
      </w:r>
      <w:r>
        <w:rPr>
          <w:rFonts w:ascii="Arial" w:hAnsi="Arial" w:cs="Arial"/>
          <w:b/>
        </w:rPr>
        <w:t xml:space="preserve">Nº </w:t>
      </w:r>
      <w:r>
        <w:rPr>
          <w:rFonts w:ascii="Arial" w:hAnsi="Arial" w:cs="Arial"/>
          <w:b/>
        </w:rPr>
        <w:t>028</w:t>
      </w:r>
      <w:r w:rsidRPr="00776DC0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20</w:t>
      </w:r>
    </w:p>
    <w:p w:rsidR="00E171C1" w:rsidRPr="00776DC0" w:rsidRDefault="00E171C1" w:rsidP="00E171C1">
      <w:pPr>
        <w:jc w:val="center"/>
        <w:rPr>
          <w:rFonts w:ascii="Arial" w:hAnsi="Arial" w:cs="Arial"/>
          <w:b/>
        </w:rPr>
      </w:pPr>
    </w:p>
    <w:p w:rsidR="00E171C1" w:rsidRPr="00554D54" w:rsidRDefault="00E171C1" w:rsidP="00E171C1">
      <w:pPr>
        <w:jc w:val="both"/>
        <w:rPr>
          <w:rFonts w:ascii="Arial" w:hAnsi="Arial" w:cs="Arial"/>
          <w:w w:val="105"/>
        </w:rPr>
      </w:pPr>
      <w:r w:rsidRPr="00554D54">
        <w:rPr>
          <w:rFonts w:ascii="Arial" w:hAnsi="Arial" w:cs="Arial"/>
          <w:w w:val="105"/>
        </w:rPr>
        <w:t xml:space="preserve">Aos </w:t>
      </w:r>
      <w:r w:rsidR="00554D54" w:rsidRPr="00554D54">
        <w:rPr>
          <w:rFonts w:ascii="Arial" w:hAnsi="Arial" w:cs="Arial"/>
          <w:w w:val="105"/>
        </w:rPr>
        <w:t>quatorze</w:t>
      </w:r>
      <w:r w:rsidRPr="00554D54">
        <w:rPr>
          <w:rFonts w:ascii="Arial" w:hAnsi="Arial" w:cs="Arial"/>
          <w:w w:val="105"/>
        </w:rPr>
        <w:t xml:space="preserve"> </w:t>
      </w:r>
      <w:r w:rsidRPr="00554D54">
        <w:rPr>
          <w:rFonts w:ascii="Arial" w:hAnsi="Arial" w:cs="Arial"/>
          <w:w w:val="105"/>
        </w:rPr>
        <w:t xml:space="preserve">dias </w:t>
      </w:r>
      <w:r w:rsidRPr="00554D54">
        <w:rPr>
          <w:rFonts w:ascii="Arial" w:hAnsi="Arial" w:cs="Arial"/>
        </w:rPr>
        <w:t>do mês de</w:t>
      </w:r>
      <w:r w:rsidRPr="00554D54">
        <w:rPr>
          <w:rFonts w:ascii="Arial" w:hAnsi="Arial" w:cs="Arial"/>
        </w:rPr>
        <w:t xml:space="preserve"> abril </w:t>
      </w:r>
      <w:r w:rsidRPr="00554D54">
        <w:rPr>
          <w:rFonts w:ascii="Arial" w:hAnsi="Arial" w:cs="Arial"/>
        </w:rPr>
        <w:t>do ano de 2020, presentes de um lado o MUNICÍPIO DE PINHEIRO PRETO – ÓRGÃO GERENCIADOR, pessoa jurídica de direito público interno, inscrito no CNPJ sob o nº 82.827.148/0001-69, com sede na Avenida Mal Costa e Silva, nº 111, nesta cidade de Pinheiro Preto/SC, neste ato representado pelo Prefeito Municipal, PEDRO RABUSKE no uso de suas atribuições,  resolvem   registrar   o(s)   preço(s)   da   empresa</w:t>
      </w:r>
      <w:r w:rsidRPr="00554D54">
        <w:rPr>
          <w:rFonts w:ascii="Arial" w:hAnsi="Arial" w:cs="Arial"/>
          <w:w w:val="105"/>
        </w:rPr>
        <w:t xml:space="preserve">: L&amp;S Comércio e Serviços de Limpeza </w:t>
      </w:r>
      <w:proofErr w:type="spellStart"/>
      <w:r w:rsidRPr="00554D54">
        <w:rPr>
          <w:rFonts w:ascii="Arial" w:hAnsi="Arial" w:cs="Arial"/>
          <w:w w:val="105"/>
        </w:rPr>
        <w:t>Eireli</w:t>
      </w:r>
      <w:proofErr w:type="spellEnd"/>
      <w:r w:rsidRPr="00554D54">
        <w:rPr>
          <w:rFonts w:ascii="Arial" w:hAnsi="Arial" w:cs="Arial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pessoa jurídica de direito privado, inscrita no CNPJ sob</w:t>
      </w:r>
      <w:r w:rsidRPr="00554D54">
        <w:rPr>
          <w:rFonts w:ascii="Arial" w:hAnsi="Arial" w:cs="Arial"/>
          <w:spacing w:val="-34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o</w:t>
      </w:r>
      <w:r w:rsidRPr="00554D54">
        <w:rPr>
          <w:rFonts w:ascii="Arial" w:hAnsi="Arial" w:cs="Arial"/>
          <w:spacing w:val="-3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nº</w:t>
      </w:r>
      <w:r w:rsidR="005321F7" w:rsidRPr="00554D54">
        <w:rPr>
          <w:rFonts w:ascii="Arial" w:hAnsi="Arial" w:cs="Arial"/>
          <w:w w:val="105"/>
        </w:rPr>
        <w:t xml:space="preserve"> 28.086.462/0001-92</w:t>
      </w:r>
      <w:r w:rsidRPr="00554D54">
        <w:rPr>
          <w:rFonts w:ascii="Arial" w:hAnsi="Arial" w:cs="Arial"/>
          <w:w w:val="105"/>
        </w:rPr>
        <w:t>, com sede na</w:t>
      </w:r>
      <w:r w:rsidRPr="00554D54">
        <w:rPr>
          <w:rFonts w:ascii="Arial" w:hAnsi="Arial" w:cs="Arial"/>
          <w:spacing w:val="-2"/>
          <w:w w:val="105"/>
        </w:rPr>
        <w:t xml:space="preserve"> </w:t>
      </w:r>
      <w:r w:rsidRPr="00554D54">
        <w:rPr>
          <w:rFonts w:ascii="Arial" w:hAnsi="Arial" w:cs="Arial"/>
          <w:w w:val="105"/>
        </w:rPr>
        <w:t xml:space="preserve">Rua </w:t>
      </w:r>
      <w:r w:rsidR="005321F7" w:rsidRPr="00554D54">
        <w:rPr>
          <w:rFonts w:ascii="Arial" w:hAnsi="Arial" w:cs="Arial"/>
          <w:w w:val="105"/>
        </w:rPr>
        <w:t xml:space="preserve">Rodovia Municipal José </w:t>
      </w:r>
      <w:proofErr w:type="spellStart"/>
      <w:r w:rsidR="005321F7" w:rsidRPr="00554D54">
        <w:rPr>
          <w:rFonts w:ascii="Arial" w:hAnsi="Arial" w:cs="Arial"/>
          <w:w w:val="105"/>
        </w:rPr>
        <w:t>Gheller</w:t>
      </w:r>
      <w:proofErr w:type="spellEnd"/>
      <w:r w:rsidRPr="00554D54">
        <w:rPr>
          <w:rFonts w:ascii="Arial" w:hAnsi="Arial" w:cs="Arial"/>
          <w:w w:val="105"/>
        </w:rPr>
        <w:t>,</w:t>
      </w:r>
      <w:r w:rsidRPr="00554D54">
        <w:rPr>
          <w:rFonts w:ascii="Arial" w:hAnsi="Arial" w:cs="Arial"/>
          <w:spacing w:val="-1"/>
          <w:w w:val="105"/>
        </w:rPr>
        <w:t xml:space="preserve"> </w:t>
      </w:r>
      <w:r w:rsidR="005321F7" w:rsidRPr="00554D54">
        <w:rPr>
          <w:rFonts w:ascii="Arial" w:hAnsi="Arial" w:cs="Arial"/>
          <w:w w:val="105"/>
        </w:rPr>
        <w:t>S/N</w:t>
      </w:r>
      <w:r w:rsidRPr="00554D54">
        <w:rPr>
          <w:rFonts w:ascii="Arial" w:hAnsi="Arial" w:cs="Arial"/>
          <w:w w:val="105"/>
        </w:rPr>
        <w:t>,</w:t>
      </w:r>
      <w:r w:rsidR="005321F7" w:rsidRPr="00554D54">
        <w:rPr>
          <w:rFonts w:ascii="Arial" w:hAnsi="Arial" w:cs="Arial"/>
          <w:w w:val="105"/>
        </w:rPr>
        <w:t xml:space="preserve"> Bairro Santa Lucia</w:t>
      </w:r>
      <w:r w:rsidRPr="00554D54">
        <w:rPr>
          <w:rFonts w:ascii="Arial" w:hAnsi="Arial" w:cs="Arial"/>
          <w:w w:val="105"/>
        </w:rPr>
        <w:t xml:space="preserve"> na</w:t>
      </w:r>
      <w:r w:rsidRPr="00554D54">
        <w:rPr>
          <w:rFonts w:ascii="Arial" w:hAnsi="Arial" w:cs="Arial"/>
          <w:spacing w:val="-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cidade</w:t>
      </w:r>
      <w:r w:rsidRPr="00554D54">
        <w:rPr>
          <w:rFonts w:ascii="Arial" w:hAnsi="Arial" w:cs="Arial"/>
          <w:spacing w:val="-1"/>
          <w:w w:val="105"/>
        </w:rPr>
        <w:t xml:space="preserve"> </w:t>
      </w:r>
      <w:r w:rsidR="005321F7" w:rsidRPr="00554D54">
        <w:rPr>
          <w:rFonts w:ascii="Arial" w:hAnsi="Arial" w:cs="Arial"/>
          <w:w w:val="105"/>
        </w:rPr>
        <w:t>de Videira</w:t>
      </w:r>
      <w:r w:rsidRPr="00554D54">
        <w:rPr>
          <w:rFonts w:ascii="Arial" w:hAnsi="Arial" w:cs="Arial"/>
          <w:w w:val="105"/>
        </w:rPr>
        <w:t>, Estado</w:t>
      </w:r>
      <w:r w:rsidRPr="00554D54">
        <w:rPr>
          <w:rFonts w:ascii="Arial" w:hAnsi="Arial" w:cs="Arial"/>
          <w:spacing w:val="-3"/>
          <w:w w:val="105"/>
        </w:rPr>
        <w:t xml:space="preserve"> </w:t>
      </w:r>
      <w:r w:rsidR="005321F7" w:rsidRPr="00554D54">
        <w:rPr>
          <w:rFonts w:ascii="Arial" w:hAnsi="Arial" w:cs="Arial"/>
          <w:w w:val="105"/>
        </w:rPr>
        <w:t>de Santa Catarina</w:t>
      </w:r>
      <w:r w:rsidRPr="00554D54">
        <w:rPr>
          <w:rFonts w:ascii="Arial" w:hAnsi="Arial" w:cs="Arial"/>
          <w:w w:val="105"/>
        </w:rPr>
        <w:t>,</w:t>
      </w:r>
      <w:r w:rsidRPr="00554D54">
        <w:rPr>
          <w:rFonts w:ascii="Arial" w:hAnsi="Arial" w:cs="Arial"/>
          <w:spacing w:val="-11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neste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ato</w:t>
      </w:r>
      <w:r w:rsidRPr="00554D54">
        <w:rPr>
          <w:rFonts w:ascii="Arial" w:hAnsi="Arial" w:cs="Arial"/>
          <w:spacing w:val="-9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representada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 xml:space="preserve">pelo </w:t>
      </w:r>
      <w:r w:rsidR="00554D54" w:rsidRPr="00554D54">
        <w:rPr>
          <w:rFonts w:ascii="Arial" w:hAnsi="Arial" w:cs="Arial"/>
          <w:w w:val="105"/>
        </w:rPr>
        <w:t xml:space="preserve">Senhor </w:t>
      </w:r>
      <w:proofErr w:type="spellStart"/>
      <w:r w:rsidR="00554D54" w:rsidRPr="00554D54">
        <w:rPr>
          <w:rFonts w:ascii="Arial" w:hAnsi="Arial" w:cs="Arial"/>
          <w:w w:val="105"/>
        </w:rPr>
        <w:t>Lenoir</w:t>
      </w:r>
      <w:proofErr w:type="spellEnd"/>
      <w:r w:rsidR="00554D54" w:rsidRPr="00554D54">
        <w:rPr>
          <w:rFonts w:ascii="Arial" w:hAnsi="Arial" w:cs="Arial"/>
          <w:w w:val="105"/>
        </w:rPr>
        <w:t xml:space="preserve"> </w:t>
      </w:r>
      <w:proofErr w:type="spellStart"/>
      <w:r w:rsidR="00554D54" w:rsidRPr="00554D54">
        <w:rPr>
          <w:rFonts w:ascii="Arial" w:hAnsi="Arial" w:cs="Arial"/>
          <w:w w:val="105"/>
        </w:rPr>
        <w:t>Pompeo</w:t>
      </w:r>
      <w:proofErr w:type="spellEnd"/>
      <w:r w:rsidRPr="00554D54">
        <w:rPr>
          <w:rFonts w:ascii="Arial" w:hAnsi="Arial" w:cs="Arial"/>
          <w:w w:val="105"/>
        </w:rPr>
        <w:t xml:space="preserve">, doravante denominada simplesmente de </w:t>
      </w:r>
      <w:r w:rsidRPr="00554D54">
        <w:rPr>
          <w:rFonts w:ascii="Arial" w:hAnsi="Arial" w:cs="Arial"/>
          <w:b/>
          <w:w w:val="105"/>
        </w:rPr>
        <w:t xml:space="preserve">FORNECEDOR </w:t>
      </w:r>
      <w:r w:rsidRPr="00554D54">
        <w:rPr>
          <w:rFonts w:ascii="Arial" w:hAnsi="Arial" w:cs="Arial"/>
          <w:w w:val="105"/>
        </w:rPr>
        <w:t>para fornecimento do objeto descrito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abaixo,</w:t>
      </w:r>
      <w:r w:rsidRPr="00554D54">
        <w:rPr>
          <w:rFonts w:ascii="Arial" w:hAnsi="Arial" w:cs="Arial"/>
          <w:spacing w:val="-9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em</w:t>
      </w:r>
      <w:r w:rsidRPr="00554D54">
        <w:rPr>
          <w:rFonts w:ascii="Arial" w:hAnsi="Arial" w:cs="Arial"/>
          <w:spacing w:val="-12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conformidade</w:t>
      </w:r>
      <w:r w:rsidRPr="00554D54">
        <w:rPr>
          <w:rFonts w:ascii="Arial" w:hAnsi="Arial" w:cs="Arial"/>
          <w:spacing w:val="-9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com</w:t>
      </w:r>
      <w:r w:rsidRPr="00554D54">
        <w:rPr>
          <w:rFonts w:ascii="Arial" w:hAnsi="Arial" w:cs="Arial"/>
          <w:spacing w:val="-14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o</w:t>
      </w:r>
      <w:r w:rsidRPr="00554D54">
        <w:rPr>
          <w:rFonts w:ascii="Arial" w:hAnsi="Arial" w:cs="Arial"/>
          <w:spacing w:val="-8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processo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de</w:t>
      </w:r>
      <w:r w:rsidRPr="00554D54">
        <w:rPr>
          <w:rFonts w:ascii="Arial" w:hAnsi="Arial" w:cs="Arial"/>
          <w:spacing w:val="-1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licitação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na</w:t>
      </w:r>
      <w:r w:rsidRPr="00554D54">
        <w:rPr>
          <w:rFonts w:ascii="Arial" w:hAnsi="Arial" w:cs="Arial"/>
          <w:spacing w:val="-9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modalidade</w:t>
      </w:r>
      <w:r w:rsidRPr="00554D54">
        <w:rPr>
          <w:rFonts w:ascii="Arial" w:hAnsi="Arial" w:cs="Arial"/>
          <w:spacing w:val="-9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Pregão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Presencial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nº</w:t>
      </w:r>
      <w:r w:rsidRPr="00554D54">
        <w:rPr>
          <w:rFonts w:ascii="Arial" w:hAnsi="Arial" w:cs="Arial"/>
          <w:spacing w:val="-11"/>
          <w:w w:val="105"/>
        </w:rPr>
        <w:t xml:space="preserve"> </w:t>
      </w:r>
      <w:r w:rsidR="00554D54" w:rsidRPr="00554D54">
        <w:rPr>
          <w:rFonts w:ascii="Arial" w:hAnsi="Arial" w:cs="Arial"/>
          <w:w w:val="105"/>
        </w:rPr>
        <w:t>027/2020</w:t>
      </w:r>
      <w:r w:rsidRPr="00554D54">
        <w:rPr>
          <w:rFonts w:ascii="Arial" w:hAnsi="Arial" w:cs="Arial"/>
          <w:spacing w:val="-12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–</w:t>
      </w:r>
      <w:r w:rsidRPr="00554D54">
        <w:rPr>
          <w:rFonts w:ascii="Arial" w:hAnsi="Arial" w:cs="Arial"/>
          <w:spacing w:val="-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Registro de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Preços,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datado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de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="00554D54" w:rsidRPr="00554D54">
        <w:rPr>
          <w:rFonts w:ascii="Arial" w:hAnsi="Arial" w:cs="Arial"/>
          <w:w w:val="105"/>
        </w:rPr>
        <w:t>16/03/2020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e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homologado</w:t>
      </w:r>
      <w:r w:rsidRPr="00554D54">
        <w:rPr>
          <w:rFonts w:ascii="Arial" w:hAnsi="Arial" w:cs="Arial"/>
          <w:spacing w:val="10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em</w:t>
      </w:r>
      <w:r w:rsidRPr="00554D54">
        <w:rPr>
          <w:rFonts w:ascii="Arial" w:hAnsi="Arial" w:cs="Arial"/>
          <w:spacing w:val="1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data</w:t>
      </w:r>
      <w:r w:rsidRPr="00554D54">
        <w:rPr>
          <w:rFonts w:ascii="Arial" w:hAnsi="Arial" w:cs="Arial"/>
          <w:spacing w:val="5"/>
          <w:w w:val="105"/>
        </w:rPr>
        <w:t xml:space="preserve"> </w:t>
      </w:r>
      <w:r w:rsidR="00554D54" w:rsidRPr="00554D54">
        <w:rPr>
          <w:rFonts w:ascii="Arial" w:hAnsi="Arial" w:cs="Arial"/>
          <w:w w:val="105"/>
        </w:rPr>
        <w:t>de 14 de abril de</w:t>
      </w:r>
      <w:r w:rsidRPr="00554D54">
        <w:rPr>
          <w:rFonts w:ascii="Arial" w:hAnsi="Arial" w:cs="Arial"/>
          <w:w w:val="105"/>
        </w:rPr>
        <w:t xml:space="preserve"> 2020, na forma e condições estabelecidas nas cláusulas</w:t>
      </w:r>
      <w:r w:rsidRPr="00554D54">
        <w:rPr>
          <w:rFonts w:ascii="Arial" w:hAnsi="Arial" w:cs="Arial"/>
          <w:spacing w:val="-3"/>
          <w:w w:val="105"/>
        </w:rPr>
        <w:t xml:space="preserve"> </w:t>
      </w:r>
      <w:r w:rsidRPr="00554D54">
        <w:rPr>
          <w:rFonts w:ascii="Arial" w:hAnsi="Arial" w:cs="Arial"/>
          <w:w w:val="105"/>
        </w:rPr>
        <w:t>seguintes: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CLÁUSULA 1ª - DO OBJETO</w:t>
      </w:r>
    </w:p>
    <w:p w:rsidR="00E171C1" w:rsidRDefault="00E171C1" w:rsidP="00E171C1">
      <w:pPr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1.1– A presente Ata tem como objeto </w:t>
      </w:r>
      <w:r>
        <w:rPr>
          <w:rFonts w:ascii="Arial" w:hAnsi="Arial" w:cs="Arial"/>
          <w:b/>
        </w:rPr>
        <w:t xml:space="preserve">REGISTRO DE PREÇOS PARA AQUISIÇÃO FUTURA, COM PEDIDOS PARCELADOS, DE </w:t>
      </w:r>
      <w:r w:rsidRPr="005A27BB">
        <w:rPr>
          <w:rFonts w:ascii="Arial" w:hAnsi="Arial" w:cs="Arial"/>
          <w:b/>
          <w:bCs/>
          <w:color w:val="auto"/>
        </w:rPr>
        <w:t xml:space="preserve">CAIXAS DE BOMBONS PARA SEREM DISTRIBUÍDOS PELA SECRETARIA DA EDUCAÇÃO E PELA SECRETARIA DE SAÚDE E BEM-ESTAR SOCIAL NAS UNIDADES ESCOLARES, PARA IDOSO, </w:t>
      </w:r>
      <w:r w:rsidRPr="005A27BB">
        <w:rPr>
          <w:rFonts w:ascii="Arial" w:hAnsi="Arial" w:cs="Arial"/>
          <w:b/>
          <w:bCs/>
        </w:rPr>
        <w:t>PARA AS FAMÍLIAS BENEFICIÁRIAS E INTEGRANTES DAS OFICINAS DO CRAS</w:t>
      </w:r>
      <w:r w:rsidRPr="005A27BB">
        <w:rPr>
          <w:rFonts w:ascii="Arial" w:hAnsi="Arial" w:cs="Arial"/>
          <w:b/>
          <w:bCs/>
          <w:color w:val="auto"/>
        </w:rPr>
        <w:t xml:space="preserve"> EM ALUSÃO AS FESTIVIDADES</w:t>
      </w:r>
      <w:r>
        <w:rPr>
          <w:rFonts w:ascii="Arial" w:hAnsi="Arial" w:cs="Arial"/>
          <w:b/>
          <w:bCs/>
          <w:color w:val="auto"/>
        </w:rPr>
        <w:t xml:space="preserve"> DE PÁSCOA E NATAL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conforme descrição e estimativa de consumo a seguir:</w:t>
      </w:r>
    </w:p>
    <w:p w:rsidR="00E171C1" w:rsidRDefault="00E171C1" w:rsidP="00E171C1">
      <w:pPr>
        <w:rPr>
          <w:rFonts w:ascii="Arial" w:hAnsi="Arial" w:cs="Arial"/>
        </w:rPr>
      </w:pPr>
    </w:p>
    <w:tbl>
      <w:tblPr>
        <w:tblW w:w="9072" w:type="dxa"/>
        <w:tblInd w:w="-57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81"/>
        <w:gridCol w:w="7691"/>
      </w:tblGrid>
      <w:tr w:rsidR="00BF6FAA" w:rsidRPr="00BA0808" w:rsidTr="00BF6FAA">
        <w:tc>
          <w:tcPr>
            <w:tcW w:w="13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AA18A9" w:rsidRDefault="00BF6FAA" w:rsidP="003D24EA">
            <w:pPr>
              <w:pStyle w:val="Contedodatabel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A18A9">
              <w:rPr>
                <w:rFonts w:ascii="Arial" w:hAnsi="Arial" w:cs="Arial"/>
                <w:b/>
                <w:color w:val="auto"/>
                <w:sz w:val="22"/>
                <w:szCs w:val="22"/>
              </w:rPr>
              <w:t>ITEM</w:t>
            </w:r>
          </w:p>
        </w:tc>
        <w:tc>
          <w:tcPr>
            <w:tcW w:w="7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AA18A9" w:rsidRDefault="00BF6FAA" w:rsidP="003D24EA">
            <w:pPr>
              <w:pStyle w:val="Contedodatabel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A18A9">
              <w:rPr>
                <w:rFonts w:ascii="Arial" w:hAnsi="Arial" w:cs="Arial"/>
                <w:b/>
                <w:color w:val="auto"/>
                <w:sz w:val="22"/>
                <w:szCs w:val="22"/>
              </w:rPr>
              <w:t>PRODUTO</w:t>
            </w:r>
          </w:p>
        </w:tc>
      </w:tr>
      <w:tr w:rsidR="00BF6FAA" w:rsidRPr="00BA0808" w:rsidTr="00BF6FAA">
        <w:trPr>
          <w:trHeight w:val="910"/>
        </w:trPr>
        <w:tc>
          <w:tcPr>
            <w:tcW w:w="13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BA0808" w:rsidRDefault="00BF6FAA" w:rsidP="003D24EA">
            <w:pPr>
              <w:pStyle w:val="Contedodatabel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A0808">
              <w:rPr>
                <w:rFonts w:ascii="Arial" w:hAnsi="Arial" w:cs="Arial"/>
                <w:color w:val="auto"/>
                <w:sz w:val="22"/>
                <w:szCs w:val="22"/>
              </w:rPr>
              <w:t>01</w:t>
            </w:r>
          </w:p>
        </w:tc>
        <w:tc>
          <w:tcPr>
            <w:tcW w:w="7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BA0808" w:rsidRDefault="00BF6FAA" w:rsidP="003D24EA">
            <w:pPr>
              <w:pStyle w:val="Contedodatabel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Caixas de bombons sortidos, chocolates ao leite de alta palatabilidade. (</w:t>
            </w:r>
            <w:proofErr w:type="gramStart"/>
            <w:r>
              <w:rPr>
                <w:rFonts w:ascii="Arial" w:hAnsi="Arial" w:cs="Arial"/>
                <w:color w:val="auto"/>
                <w:sz w:val="22"/>
                <w:szCs w:val="22"/>
              </w:rPr>
              <w:t>caixa</w:t>
            </w:r>
            <w:proofErr w:type="gramEnd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com no mínimo 275gr)</w:t>
            </w:r>
          </w:p>
        </w:tc>
      </w:tr>
    </w:tbl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</w:rPr>
        <w:t>1.2– O FORNECEDOR não poderá subcontratar terceiros para que executem, em nome do fornecedor, as obrigações assumidas por este, sob pena de sofrer as penalidades previstas nesta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ata.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</w:rPr>
        <w:t>1.3– Os produtos cotados devem ser de primeira qualidade e estar rigorosamente de acordo com as especificações exigidas.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1.4– Os produtos deverão obedecer necessariamente às normas de qualidade, estabelecidas pelos órgãos fiscalizadores competentes.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1.5– Todos os itens a serem entregues deverão conter na embalagem, em local visível: marca, data de fabricação, data de validade e o número do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lote.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1.6– </w:t>
      </w:r>
      <w:bookmarkStart w:id="0" w:name="_Hlk535832220"/>
      <w:r>
        <w:rPr>
          <w:rFonts w:ascii="Arial" w:hAnsi="Arial" w:cs="Arial"/>
          <w:b/>
          <w:sz w:val="23"/>
          <w:szCs w:val="23"/>
          <w:u w:val="single"/>
        </w:rPr>
        <w:t>A data de VALIDADE dos produtos não deve ser inferior 3 (três) meses, contados da emissão da nota fiscal.</w:t>
      </w:r>
      <w:bookmarkEnd w:id="0"/>
    </w:p>
    <w:p w:rsidR="00E171C1" w:rsidRDefault="00E171C1" w:rsidP="00E171C1">
      <w:pPr>
        <w:jc w:val="both"/>
        <w:rPr>
          <w:rFonts w:ascii="Arial" w:hAnsi="Arial" w:cs="Arial"/>
          <w:b/>
          <w:sz w:val="23"/>
          <w:szCs w:val="23"/>
          <w:u w:val="single"/>
        </w:rPr>
      </w:pPr>
    </w:p>
    <w:p w:rsidR="00E171C1" w:rsidRDefault="00E171C1" w:rsidP="00E171C1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1.7– Os itens deverão ser entregues em embalagem original e íntegra, ou seja, a embalagem não pode estar furada, rasgada, amassada e/ou</w:t>
      </w:r>
      <w:r>
        <w:rPr>
          <w:rFonts w:ascii="Arial" w:hAnsi="Arial" w:cs="Arial"/>
          <w:spacing w:val="-1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enferrujada.</w:t>
      </w:r>
    </w:p>
    <w:p w:rsidR="00E171C1" w:rsidRDefault="00E171C1" w:rsidP="00E171C1">
      <w:pPr>
        <w:jc w:val="both"/>
        <w:rPr>
          <w:rFonts w:ascii="Arial" w:hAnsi="Arial" w:cs="Arial"/>
          <w:sz w:val="23"/>
          <w:szCs w:val="23"/>
        </w:rPr>
      </w:pPr>
    </w:p>
    <w:p w:rsidR="00E171C1" w:rsidRDefault="00E171C1" w:rsidP="00E171C1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1.8– Todas as despesas relacionadas com a entrega dos produtos correrão por conta da proponente</w:t>
      </w:r>
      <w:r>
        <w:rPr>
          <w:rFonts w:ascii="Arial" w:hAnsi="Arial" w:cs="Arial"/>
          <w:spacing w:val="-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vencedora.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1.9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Os</w:t>
      </w:r>
      <w:proofErr w:type="gramEnd"/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itens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deverão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entregues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embalagem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original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íntegra,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seja,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embalagem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não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pode estar furada, rasgada, amassada e/ou enferrujada.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1.10– Ficará sob total responsabilidade do FORNECEDOR, realizar o transporte adequado e manter em perfeitas condições de armazenamento todos os itens a serem entregues, garantindo a sua total eficiência e qualidade.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1.11– O FORNECEDOR deverá responder pelos vícios, defeitos ou danos causados a terceiros/Município referente à entrega dos itens, assumindo os gastos e despesas que se fizerem necessários para adimplemento das obrigações e providenciar a imediata correção das deficiências, falhas ou irregularidades apontadas pela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solicitante.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1.12– O FORNECEDOR deverá substituir às suas expensas, no prazo de até 02 (dois) dias úteis, após o recebimento da notificação expedida pela Secretaria solicitante, </w:t>
      </w:r>
      <w:proofErr w:type="gramStart"/>
      <w:r>
        <w:rPr>
          <w:rFonts w:ascii="Arial" w:hAnsi="Arial" w:cs="Arial"/>
        </w:rPr>
        <w:t>o(</w:t>
      </w:r>
      <w:proofErr w:type="gramEnd"/>
      <w:r>
        <w:rPr>
          <w:rFonts w:ascii="Arial" w:hAnsi="Arial" w:cs="Arial"/>
        </w:rPr>
        <w:t>s) item(s), caso se constate defeitos de fabricação,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ou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qualquer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anormalidade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esteja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desacordo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especificações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deste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Edital,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dentre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outros.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1.13– Os itens cotados deverão ser de boa qualidade e atender eficazmente à finalidade que dele naturalmente se espera.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1.14– Serão recusados os itens imprestáveis ou defeituosos que não atendam as especificações e/ou não estejam adequados para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uso.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1.15- </w:t>
      </w:r>
      <w:r w:rsidRPr="00477A9F">
        <w:rPr>
          <w:rFonts w:ascii="Arial" w:hAnsi="Arial" w:cs="Arial"/>
          <w:b/>
          <w:bCs/>
          <w:color w:val="auto"/>
        </w:rPr>
        <w:t>A AQUISIÇÃO E DISTRIBUIÇÃO DE CAIXAS DE BOMBOM PARA AS FESTIVIDADES EM ALUSÃO AO NATAL DEVERÁ OCORRER MEDIANTE APROVAÇÃO DE LEI QUE AUTORIZE O MUNICÍPIO A REALIZAR O GASTO ESPECÍFICO.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CLÁUSULA 2ª - DO PREÇO</w:t>
      </w:r>
    </w:p>
    <w:p w:rsidR="00E171C1" w:rsidRDefault="00E171C1" w:rsidP="00E171C1">
      <w:pPr>
        <w:rPr>
          <w:rFonts w:ascii="Arial" w:hAnsi="Arial" w:cs="Arial"/>
          <w:b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</w:rPr>
        <w:t>2.1– Os produtos objeto da presente Ata de Registro de Preços, serão adquiridos pelos seguintes preços:</w:t>
      </w:r>
    </w:p>
    <w:p w:rsidR="00BF6FAA" w:rsidRDefault="00BF6FAA" w:rsidP="00BF6FAA">
      <w:pPr>
        <w:rPr>
          <w:rFonts w:ascii="Arial" w:hAnsi="Arial" w:cs="Arial"/>
        </w:rPr>
      </w:pPr>
    </w:p>
    <w:tbl>
      <w:tblPr>
        <w:tblW w:w="9498" w:type="dxa"/>
        <w:tblInd w:w="-57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81"/>
        <w:gridCol w:w="3676"/>
        <w:gridCol w:w="1889"/>
        <w:gridCol w:w="2552"/>
      </w:tblGrid>
      <w:tr w:rsidR="00BF6FAA" w:rsidRPr="00BA0808" w:rsidTr="003D24EA">
        <w:tc>
          <w:tcPr>
            <w:tcW w:w="13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AA18A9" w:rsidRDefault="00BF6FAA" w:rsidP="003D24EA">
            <w:pPr>
              <w:pStyle w:val="Contedodatabel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A18A9">
              <w:rPr>
                <w:rFonts w:ascii="Arial" w:hAnsi="Arial" w:cs="Arial"/>
                <w:b/>
                <w:color w:val="auto"/>
                <w:sz w:val="22"/>
                <w:szCs w:val="22"/>
              </w:rPr>
              <w:t>ITEM</w:t>
            </w:r>
          </w:p>
        </w:tc>
        <w:tc>
          <w:tcPr>
            <w:tcW w:w="3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AA18A9" w:rsidRDefault="00BF6FAA" w:rsidP="003D24EA">
            <w:pPr>
              <w:pStyle w:val="Contedodatabel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A18A9">
              <w:rPr>
                <w:rFonts w:ascii="Arial" w:hAnsi="Arial" w:cs="Arial"/>
                <w:b/>
                <w:color w:val="auto"/>
                <w:sz w:val="22"/>
                <w:szCs w:val="22"/>
              </w:rPr>
              <w:t>PRODUTO</w:t>
            </w:r>
          </w:p>
        </w:tc>
        <w:tc>
          <w:tcPr>
            <w:tcW w:w="18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F6FAA" w:rsidRPr="00AA18A9" w:rsidRDefault="00BF6FAA" w:rsidP="003D24EA">
            <w:pPr>
              <w:pStyle w:val="Contedodatabel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MARCA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F6FAA" w:rsidRDefault="00BF6FAA" w:rsidP="003D24EA">
            <w:pPr>
              <w:pStyle w:val="Contedodatabela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VALOR UNITÁRIO</w:t>
            </w:r>
          </w:p>
        </w:tc>
      </w:tr>
      <w:tr w:rsidR="00BF6FAA" w:rsidRPr="00BA0808" w:rsidTr="003D24EA">
        <w:trPr>
          <w:trHeight w:val="910"/>
        </w:trPr>
        <w:tc>
          <w:tcPr>
            <w:tcW w:w="13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BA0808" w:rsidRDefault="00BF6FAA" w:rsidP="003D24EA">
            <w:pPr>
              <w:pStyle w:val="Contedodatabel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A0808">
              <w:rPr>
                <w:rFonts w:ascii="Arial" w:hAnsi="Arial" w:cs="Arial"/>
                <w:color w:val="auto"/>
                <w:sz w:val="22"/>
                <w:szCs w:val="22"/>
              </w:rPr>
              <w:t>01</w:t>
            </w:r>
          </w:p>
        </w:tc>
        <w:tc>
          <w:tcPr>
            <w:tcW w:w="3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BF6FAA" w:rsidRPr="00BA0808" w:rsidRDefault="00BF6FAA" w:rsidP="003D24EA">
            <w:pPr>
              <w:pStyle w:val="Contedodatabel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Caixas de bombons sortidos, chocolates ao leite de alta palatabilidade. (</w:t>
            </w:r>
            <w:proofErr w:type="gramStart"/>
            <w:r>
              <w:rPr>
                <w:rFonts w:ascii="Arial" w:hAnsi="Arial" w:cs="Arial"/>
                <w:color w:val="auto"/>
                <w:sz w:val="22"/>
                <w:szCs w:val="22"/>
              </w:rPr>
              <w:t>caixa</w:t>
            </w:r>
            <w:proofErr w:type="gramEnd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com no mínimo 275gr)</w:t>
            </w:r>
          </w:p>
        </w:tc>
        <w:tc>
          <w:tcPr>
            <w:tcW w:w="18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F6FAA" w:rsidRDefault="00BF6FAA" w:rsidP="003D24EA">
            <w:pPr>
              <w:pStyle w:val="Contedodatabel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GAROTO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F6FAA" w:rsidRDefault="00BF6FAA" w:rsidP="003D24EA">
            <w:pPr>
              <w:pStyle w:val="Contedodatabel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R$ 8,35</w:t>
            </w:r>
          </w:p>
        </w:tc>
      </w:tr>
    </w:tbl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</w:rPr>
        <w:t>2.2– Os preços serão fixos e irreajustáveis durante a vigência da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ata.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2.3 A aquisição das caixas a serem distribuídas nas festividades de Páscoa foi autorizada através da Lei nº 2.121 de 10 de março de 2020, que autoriza a realização de gastos com a aquisição de “chocolate tipo bombom” pela Secretaria Municipal de Educação, Cultura e Esportes a serem distribuídos às Crianças da Creche Municipal, Pré-Escola, Educação Infantil e Ensino Fundamental do 1º ao 5º ano, e pela Lei nº 2.122 </w:t>
      </w:r>
      <w:r>
        <w:rPr>
          <w:rFonts w:ascii="Arial" w:hAnsi="Arial" w:cs="Arial"/>
          <w:color w:val="auto"/>
        </w:rPr>
        <w:lastRenderedPageBreak/>
        <w:t xml:space="preserve">de 10 de março de 2020, que autoriza a realização de gastos com aquisição de “chocolate tipo bombom” pela Secretaria de Saúde e Bem Estar Social a serem distribuídos aos idosos do Município. </w:t>
      </w:r>
    </w:p>
    <w:p w:rsidR="00E171C1" w:rsidRDefault="00E171C1" w:rsidP="00E171C1">
      <w:pPr>
        <w:ind w:firstLine="708"/>
        <w:jc w:val="both"/>
        <w:rPr>
          <w:rFonts w:ascii="Arial" w:hAnsi="Arial" w:cs="Arial"/>
          <w:color w:val="auto"/>
        </w:rPr>
      </w:pPr>
    </w:p>
    <w:p w:rsidR="00E171C1" w:rsidRDefault="00E171C1" w:rsidP="00E171C1">
      <w:pPr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2.4 A aquisição e distribuição de caixas de bombom para as festividades em alusão ao Natal deverá ocorrer mediante aprovação de Lei que autorize o município a realizar o gasto específico.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CLÁUSULA 3ª - DO PAGAMENTO</w:t>
      </w: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3.1 - O pagamento será efetuado </w:t>
      </w:r>
      <w:r>
        <w:rPr>
          <w:rFonts w:ascii="Arial" w:hAnsi="Arial" w:cs="Arial"/>
          <w:b/>
        </w:rPr>
        <w:t>em até 30 (trinta) dias</w:t>
      </w:r>
      <w:r>
        <w:rPr>
          <w:rFonts w:ascii="Arial" w:hAnsi="Arial" w:cs="Arial"/>
        </w:rPr>
        <w:t xml:space="preserve"> após entrega dos produtos e recebimento definitivo, com o devido adimplemento contratual, de forma parcelada, mediante emissão e apresentação da Nota Fiscal, de acordo com os termos do art. 40, inciso XIV, “a”, da Lei 8.666/93.</w:t>
      </w: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3.1.1 – A </w:t>
      </w:r>
      <w:r>
        <w:rPr>
          <w:rFonts w:ascii="Arial" w:hAnsi="Arial" w:cs="Arial"/>
          <w:color w:val="000000"/>
        </w:rPr>
        <w:t>FORNECEDORA</w:t>
      </w:r>
      <w:r>
        <w:rPr>
          <w:rFonts w:ascii="Arial" w:hAnsi="Arial" w:cs="Arial"/>
        </w:rPr>
        <w:t xml:space="preserve"> deverá manter como condição para pagamento, durante toda a execução da ata de registro de preços, todas as condições de habilitação e qualificação exigidas na licitação.</w:t>
      </w:r>
    </w:p>
    <w:p w:rsidR="00E171C1" w:rsidRDefault="00E171C1" w:rsidP="00E171C1">
      <w:pPr>
        <w:ind w:firstLine="70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3.1.2 – Como condição para pagamento deverão ser apresentadas juntamente com a nota fiscal/fatura, todas as certidões constantes da habilitação, item 06 do edital, dentro do prazo de validade, nos termos do art. 55, inciso XIII, da Lei de Licitações.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3.1.3 - O pagamento somente será autorizado depois de efetuado o “recebimento definitivo” pelo servidor competente na nota fiscal apresentada.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3.1.4 -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o FORNECEDORA providencie as medidas saneadoras. Nesta hipótese, o prazo para pagamento iniciar-se-á após a comprovação da regularização da situação, não acarretando qualquer ônus para a contratante.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3.1.5 - Constatando-se, a situação de irregularidade da FORNECEDORA, será providenciada sua advertência, por escrito, para que, no prazo de 5 (cinco) dias, regularize sua situação ou, no mesmo prazo, apresente sua defesa. O prazo poderá ser prorrogado uma vez, por igual período, a critério da contratante.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3.1.6 - Não havendo regularização ou sendo a defesa considerada improcedente, a contratante deverá comunicar aos órgãos responsáveis pela fiscalização da regularidade fiscal e trabalhista quanto à inadimplência da FORNECEDORA, bem como quanto à existência de pagamento a ser efetuado, para que sejam acionados os meios pertinentes e necessários para garantir o recebimento de seus créditos.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3.1.7 - Persistindo a irregularidade, a contratante deverá adotar as medidas necessárias à rescisão contratual nos autos do processo administrativo correspondente, assegurada a </w:t>
      </w:r>
      <w:r>
        <w:rPr>
          <w:rFonts w:ascii="Arial" w:hAnsi="Arial" w:cs="Arial"/>
          <w:color w:val="000000"/>
        </w:rPr>
        <w:t>FORNECEDORA</w:t>
      </w:r>
      <w:r>
        <w:rPr>
          <w:rFonts w:ascii="Arial" w:hAnsi="Arial" w:cs="Arial"/>
        </w:rPr>
        <w:t xml:space="preserve"> o contraditório e a ampla defesa.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3.1.8 - Havendo a efetiva execução do objeto, os pagamentos serão realizados normalmente, até que se decida pela rescisão da ata de registro de preços, caso a FORNECEDORA não regularize sua situação.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3.2 - A Nota Fiscal/Fatura deverá ser emitida de acordo com os valores unitários e totais discriminados na Cláusula 2ª da Ata de Registro de Preços.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3.3 - </w:t>
      </w:r>
      <w:r>
        <w:rPr>
          <w:rFonts w:ascii="Arial" w:hAnsi="Arial" w:cs="Arial"/>
          <w:u w:val="single"/>
        </w:rPr>
        <w:t xml:space="preserve">As Notas Fiscais deverão ser emitidas em nome do </w:t>
      </w:r>
      <w:r>
        <w:rPr>
          <w:rFonts w:ascii="Arial" w:hAnsi="Arial" w:cs="Arial"/>
          <w:b/>
          <w:u w:val="single"/>
        </w:rPr>
        <w:t>Município de Pinheiro Preto</w:t>
      </w:r>
      <w:r>
        <w:rPr>
          <w:rFonts w:ascii="Arial" w:hAnsi="Arial" w:cs="Arial"/>
          <w:u w:val="single"/>
        </w:rPr>
        <w:t xml:space="preserve"> com indicação do CNPJ específico sob </w:t>
      </w:r>
      <w:r>
        <w:rPr>
          <w:rFonts w:ascii="Arial" w:hAnsi="Arial" w:cs="Arial"/>
          <w:b/>
          <w:u w:val="single"/>
        </w:rPr>
        <w:t>nº 82.827.148/0001-69</w:t>
      </w:r>
      <w:r>
        <w:rPr>
          <w:rFonts w:ascii="Arial" w:hAnsi="Arial" w:cs="Arial"/>
        </w:rPr>
        <w:t>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Pr="00C44A20" w:rsidRDefault="00E171C1" w:rsidP="00E171C1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u w:val="single"/>
        </w:rPr>
        <w:t xml:space="preserve">3.3.1 </w:t>
      </w:r>
      <w:r w:rsidRPr="00C44A20">
        <w:rPr>
          <w:rFonts w:ascii="Arial" w:hAnsi="Arial" w:cs="Arial"/>
          <w:u w:val="single"/>
        </w:rPr>
        <w:t xml:space="preserve">As Notas Fiscais para o órgão gerenciador deverão ser emitidas em nome do </w:t>
      </w:r>
      <w:r w:rsidRPr="00477A9F">
        <w:rPr>
          <w:rFonts w:ascii="Arial" w:hAnsi="Arial" w:cs="Arial"/>
          <w:b/>
          <w:bCs/>
          <w:u w:val="single"/>
        </w:rPr>
        <w:t xml:space="preserve">Fundo Municipal de Assistência Social de Pinheiro Preto </w:t>
      </w:r>
      <w:r w:rsidRPr="00C44A20">
        <w:rPr>
          <w:rFonts w:ascii="Arial" w:hAnsi="Arial" w:cs="Arial"/>
          <w:u w:val="single"/>
        </w:rPr>
        <w:t xml:space="preserve">com indicação do CNPJ específico sob </w:t>
      </w:r>
      <w:r w:rsidRPr="00C44A20">
        <w:rPr>
          <w:rFonts w:ascii="Arial" w:hAnsi="Arial" w:cs="Arial"/>
          <w:b/>
          <w:u w:val="single"/>
        </w:rPr>
        <w:t>nº</w:t>
      </w:r>
      <w:r w:rsidRPr="00C44A20">
        <w:rPr>
          <w:rFonts w:ascii="Arial" w:hAnsi="Arial" w:cs="Arial"/>
          <w:b/>
          <w:spacing w:val="-12"/>
          <w:u w:val="single"/>
        </w:rPr>
        <w:t xml:space="preserve"> </w:t>
      </w:r>
      <w:r w:rsidRPr="00477A9F">
        <w:rPr>
          <w:rFonts w:ascii="Arial" w:hAnsi="Arial" w:cs="Arial"/>
          <w:b/>
          <w:bCs/>
          <w:u w:val="single"/>
        </w:rPr>
        <w:t>15.635.811/0001-36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3.4 – Os pagamentos far-se-ão através de crédito em conta corrente bancária da licitante vencedora, a partir da data final do período de adimplemento a que se referir.</w:t>
      </w: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CLÁUSULA 4ª - </w:t>
      </w:r>
      <w:r>
        <w:rPr>
          <w:rFonts w:ascii="Arial" w:hAnsi="Arial" w:cs="Arial"/>
          <w:b/>
          <w:bCs/>
        </w:rPr>
        <w:t>DAS OBRIGAÇÕES DA FORNECEDORA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4.1 – A FORNECEDORA ficará obrigada a efetuar a entrega do objeto desta Ata de Registro de Preços, de acordo com as especificações exigidas, na forma, nos locais, prazos e preços estipulados na sua proposta </w:t>
      </w:r>
      <w:r>
        <w:rPr>
          <w:rFonts w:ascii="Arial" w:hAnsi="Arial" w:cs="Arial"/>
        </w:rPr>
        <w:t>e na Autorização de Fornecimento.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4.2 - Deverá observar todas as normas legais vigentes, obrigando-se a manter as condições de habilitação exigidas no procedimento licitatório que precedeu à celebração da Ata de Registro de Preços.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4.3 - A FORNECEDORA deverá arcar com todos os encargos de sua atividade, sejam eles trabalhistas, sociais, previdenciários, fiscais ou comerciais.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CLÁUSULA 5ª – </w:t>
      </w:r>
      <w:r>
        <w:rPr>
          <w:rFonts w:ascii="Arial" w:hAnsi="Arial" w:cs="Arial"/>
          <w:b/>
          <w:bCs/>
        </w:rPr>
        <w:t>DA ENTREGA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spacing w:line="235" w:lineRule="auto"/>
        <w:ind w:right="40"/>
        <w:jc w:val="both"/>
        <w:rPr>
          <w:rFonts w:ascii="Arial" w:hAnsi="Arial" w:cs="Arial"/>
        </w:rPr>
      </w:pPr>
      <w:r>
        <w:rPr>
          <w:rFonts w:ascii="Arial" w:hAnsi="Arial" w:cs="Arial"/>
        </w:rPr>
        <w:t>5.1 – A proponente vencedora deverá EFETUAR A ENTREGA DO OBJETO NO PRAZO MÁXIMO DE 03 (três) dias contados do pedido -  recebimento da Autorização de Fornecimento.</w:t>
      </w:r>
    </w:p>
    <w:p w:rsidR="00E171C1" w:rsidRDefault="00E171C1" w:rsidP="00E171C1">
      <w:pPr>
        <w:spacing w:line="2" w:lineRule="exact"/>
        <w:rPr>
          <w:rFonts w:ascii="Arial" w:hAnsi="Arial" w:cs="Arial"/>
        </w:rPr>
      </w:pPr>
    </w:p>
    <w:p w:rsidR="00E171C1" w:rsidRDefault="00E171C1" w:rsidP="00E171C1">
      <w:pPr>
        <w:spacing w:line="2" w:lineRule="exact"/>
        <w:rPr>
          <w:rFonts w:ascii="Arial" w:hAnsi="Arial" w:cs="Arial"/>
        </w:rPr>
      </w:pPr>
    </w:p>
    <w:p w:rsidR="00E171C1" w:rsidRDefault="00E171C1" w:rsidP="00E171C1">
      <w:pPr>
        <w:spacing w:line="252" w:lineRule="auto"/>
        <w:ind w:right="20"/>
        <w:jc w:val="both"/>
        <w:rPr>
          <w:rFonts w:ascii="Arial" w:hAnsi="Arial" w:cs="Arial"/>
        </w:rPr>
      </w:pPr>
    </w:p>
    <w:p w:rsidR="00E171C1" w:rsidRDefault="00E171C1" w:rsidP="00E171C1">
      <w:pPr>
        <w:spacing w:line="252" w:lineRule="auto"/>
        <w:ind w:right="20"/>
        <w:jc w:val="both"/>
        <w:rPr>
          <w:rFonts w:ascii="Arial" w:hAnsi="Arial" w:cs="Arial"/>
        </w:rPr>
      </w:pPr>
      <w:r>
        <w:rPr>
          <w:rFonts w:ascii="Arial" w:hAnsi="Arial" w:cs="Arial"/>
        </w:rPr>
        <w:t>5.2 - A não entrega dentro do prazo e condições estabelecidas neste Edital, ensejará a revogação do contrato e a aplicação das sanções legais previstas.</w:t>
      </w:r>
    </w:p>
    <w:p w:rsidR="00E171C1" w:rsidRDefault="00E171C1" w:rsidP="00E171C1">
      <w:pPr>
        <w:spacing w:line="247" w:lineRule="auto"/>
        <w:ind w:right="40"/>
        <w:jc w:val="both"/>
        <w:rPr>
          <w:rFonts w:ascii="Arial" w:hAnsi="Arial" w:cs="Arial"/>
        </w:rPr>
      </w:pPr>
    </w:p>
    <w:p w:rsidR="00E171C1" w:rsidRDefault="00E171C1" w:rsidP="00E171C1">
      <w:pPr>
        <w:spacing w:line="247" w:lineRule="auto"/>
        <w:ind w:right="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 – </w:t>
      </w:r>
      <w:proofErr w:type="gramStart"/>
      <w:r>
        <w:rPr>
          <w:rFonts w:ascii="Arial" w:hAnsi="Arial" w:cs="Arial"/>
        </w:rPr>
        <w:t>Os produtos e a emissão</w:t>
      </w:r>
      <w:proofErr w:type="gramEnd"/>
      <w:r>
        <w:rPr>
          <w:rFonts w:ascii="Arial" w:hAnsi="Arial" w:cs="Arial"/>
        </w:rPr>
        <w:t xml:space="preserve"> da respectiva nota fiscal estão condicionadas ao recebimento da Autorização de Fornecimento ou outro documento equivalente.</w:t>
      </w:r>
    </w:p>
    <w:p w:rsidR="00E171C1" w:rsidRDefault="00E171C1" w:rsidP="00E171C1">
      <w:pPr>
        <w:spacing w:line="177" w:lineRule="exact"/>
        <w:rPr>
          <w:rFonts w:ascii="Arial" w:hAnsi="Arial" w:cs="Arial"/>
        </w:rPr>
      </w:pPr>
    </w:p>
    <w:p w:rsidR="00E171C1" w:rsidRDefault="00E171C1" w:rsidP="00E171C1">
      <w:pPr>
        <w:spacing w:line="252" w:lineRule="auto"/>
        <w:ind w:right="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 – O Objeto será recebido </w:t>
      </w:r>
      <w:r>
        <w:rPr>
          <w:rFonts w:ascii="Arial" w:hAnsi="Arial" w:cs="Arial"/>
          <w:b/>
        </w:rPr>
        <w:t>PROVISORIAMENTE</w:t>
      </w:r>
      <w:r>
        <w:rPr>
          <w:rFonts w:ascii="Arial" w:hAnsi="Arial" w:cs="Arial"/>
        </w:rPr>
        <w:t>, pelo responsável por seu acompanhamento e fiscalização, para efeito de posterior verificação da conformidade com a especificação.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</w:rPr>
        <w:t>5.5 - O recebimento provisório será feito mediante certificação.</w:t>
      </w:r>
    </w:p>
    <w:p w:rsidR="00E171C1" w:rsidRDefault="00E171C1" w:rsidP="00E171C1">
      <w:pPr>
        <w:spacing w:line="199" w:lineRule="exact"/>
        <w:rPr>
          <w:rFonts w:ascii="Arial" w:hAnsi="Arial" w:cs="Arial"/>
        </w:rPr>
      </w:pPr>
    </w:p>
    <w:p w:rsidR="00E171C1" w:rsidRDefault="00E171C1" w:rsidP="00E171C1">
      <w:pPr>
        <w:spacing w:line="271" w:lineRule="auto"/>
        <w:ind w:right="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5.6 - O Objeto será recebido </w:t>
      </w:r>
      <w:r>
        <w:rPr>
          <w:rFonts w:ascii="Arial" w:hAnsi="Arial" w:cs="Arial"/>
          <w:b/>
        </w:rPr>
        <w:t>DEFINITIVAMENTE</w:t>
      </w:r>
      <w:r>
        <w:rPr>
          <w:rFonts w:ascii="Arial" w:hAnsi="Arial" w:cs="Arial"/>
        </w:rPr>
        <w:t>, em até 05 (cinco) dias após recebimento provisório, e sua verificação da qualidade, quantidade e consequente aceitação.</w:t>
      </w:r>
    </w:p>
    <w:p w:rsidR="00E171C1" w:rsidRDefault="00E171C1" w:rsidP="00E171C1">
      <w:pPr>
        <w:spacing w:line="154" w:lineRule="exact"/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bookmarkStart w:id="1" w:name="page38"/>
      <w:bookmarkEnd w:id="1"/>
      <w:r>
        <w:rPr>
          <w:rFonts w:ascii="Arial" w:hAnsi="Arial" w:cs="Arial"/>
        </w:rPr>
        <w:t>5.7 - Caso não ocorra o procedimento de recebimento provisório, esses serão considerados realizados.</w:t>
      </w:r>
    </w:p>
    <w:p w:rsidR="00E171C1" w:rsidRDefault="00E171C1" w:rsidP="00E171C1">
      <w:pPr>
        <w:spacing w:line="394" w:lineRule="exact"/>
        <w:rPr>
          <w:rFonts w:ascii="Arial" w:hAnsi="Arial" w:cs="Arial"/>
        </w:rPr>
      </w:pPr>
    </w:p>
    <w:p w:rsidR="00E171C1" w:rsidRDefault="00E171C1" w:rsidP="00E171C1">
      <w:pPr>
        <w:spacing w:line="252" w:lineRule="auto"/>
        <w:ind w:right="20"/>
        <w:jc w:val="both"/>
        <w:rPr>
          <w:rFonts w:ascii="Arial" w:hAnsi="Arial" w:cs="Arial"/>
        </w:rPr>
      </w:pPr>
      <w:r>
        <w:rPr>
          <w:rFonts w:ascii="Arial" w:hAnsi="Arial" w:cs="Arial"/>
        </w:rPr>
        <w:t>5.8 - O recebimento provisório ou definitivo não exclui a responsabilidade civil do FORNECEDOR pela solidez e segurança. Também não exclui a responsabilidade ético-</w:t>
      </w:r>
      <w:r>
        <w:rPr>
          <w:rFonts w:ascii="Arial" w:hAnsi="Arial" w:cs="Arial"/>
        </w:rPr>
        <w:lastRenderedPageBreak/>
        <w:t>profissional pela perfeita execução do contrato, dentro dos limites estabelecidos pela lei ou pelo contrato.</w:t>
      </w:r>
    </w:p>
    <w:p w:rsidR="00E171C1" w:rsidRDefault="00E171C1" w:rsidP="00E171C1">
      <w:pPr>
        <w:spacing w:line="172" w:lineRule="exact"/>
        <w:rPr>
          <w:rFonts w:ascii="Arial" w:hAnsi="Arial" w:cs="Arial"/>
        </w:rPr>
      </w:pPr>
    </w:p>
    <w:p w:rsidR="00E171C1" w:rsidRDefault="00E171C1" w:rsidP="00E171C1">
      <w:pPr>
        <w:spacing w:line="252" w:lineRule="auto"/>
        <w:ind w:right="20"/>
        <w:jc w:val="both"/>
        <w:rPr>
          <w:rFonts w:ascii="Arial" w:hAnsi="Arial" w:cs="Arial"/>
        </w:rPr>
      </w:pPr>
      <w:r>
        <w:rPr>
          <w:rFonts w:ascii="Arial" w:hAnsi="Arial" w:cs="Arial"/>
        </w:rPr>
        <w:t>5.9 - O FORNECEDOR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 contrato.</w:t>
      </w:r>
    </w:p>
    <w:p w:rsidR="00E171C1" w:rsidRDefault="00E171C1" w:rsidP="00E171C1">
      <w:pPr>
        <w:spacing w:line="173" w:lineRule="exact"/>
        <w:rPr>
          <w:rFonts w:ascii="Arial" w:hAnsi="Arial" w:cs="Arial"/>
        </w:rPr>
      </w:pPr>
    </w:p>
    <w:p w:rsidR="00E171C1" w:rsidRDefault="00E171C1" w:rsidP="00E171C1">
      <w:pPr>
        <w:spacing w:line="259" w:lineRule="auto"/>
        <w:ind w:right="20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Obs: O ato de atestar se concretiza com a declaração e assinatura do responsável no verso da nota fiscal/fatura ou documento equivalente. A atestação caberá ao servidor do órgão ou entidade contratante designado.</w:t>
      </w: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CLÁUSULA 6ª – DA VIGÊNCIA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spacing w:line="22" w:lineRule="exact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6.1 – A Ata de Registro de Preços firmada entre o Município e o FORNECEDOR terá validade de no máximo 12 (doze) meses contados a partir da assinatura da mesma.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CLÁUSULA 7ª - DAS DOTAÇÕES ORÇAMENTÁRIAS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7.1 </w:t>
      </w:r>
      <w:r>
        <w:rPr>
          <w:rFonts w:ascii="Arial" w:hAnsi="Arial" w:cs="Arial"/>
          <w:bCs/>
        </w:rPr>
        <w:t>–</w:t>
      </w:r>
      <w:r>
        <w:rPr>
          <w:rFonts w:ascii="Arial" w:hAnsi="Arial" w:cs="Arial"/>
        </w:rPr>
        <w:t xml:space="preserve"> As despesas decorrentes da contratação do objeto do presente certame correrão a conta de dotações específicas previstas no orçamento do exercício de 2020: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Órgão: 2000 PODER EXECUTIVO</w:t>
      </w: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Unidade: 2002 SECRET. DE ADMINISTR. E FINANCAS</w:t>
      </w: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Função: 4 Administração</w:t>
      </w: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Subfunção: 122 Administração Geral</w:t>
      </w: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Programa: 3 Administração Geral</w:t>
      </w: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Ação: 2.22 MANUTENÇÃO DA SECRETARIA DE ADMINSTRAÇÃO E FINANÇAS</w:t>
      </w:r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 xml:space="preserve">Fonte de recurso: 100 Recursos </w:t>
      </w:r>
      <w:proofErr w:type="spellStart"/>
      <w:r w:rsidRPr="00B77F18">
        <w:rPr>
          <w:rFonts w:ascii="Arial" w:hAnsi="Arial" w:cs="Arial"/>
          <w:sz w:val="20"/>
          <w:szCs w:val="20"/>
        </w:rPr>
        <w:t>Ordinarios</w:t>
      </w:r>
      <w:proofErr w:type="spellEnd"/>
    </w:p>
    <w:p w:rsidR="00E171C1" w:rsidRPr="00B77F18" w:rsidRDefault="00E171C1" w:rsidP="00E171C1">
      <w:pPr>
        <w:rPr>
          <w:rFonts w:ascii="Arial" w:hAnsi="Arial" w:cs="Arial"/>
          <w:sz w:val="20"/>
          <w:szCs w:val="20"/>
        </w:rPr>
      </w:pPr>
      <w:r w:rsidRPr="00B77F18">
        <w:rPr>
          <w:rFonts w:ascii="Arial" w:hAnsi="Arial" w:cs="Arial"/>
          <w:sz w:val="20"/>
          <w:szCs w:val="20"/>
        </w:rPr>
        <w:t>Despesa LOA: 98 3.3.90.00.00 - Aplicações Diretas</w:t>
      </w:r>
    </w:p>
    <w:p w:rsidR="00E171C1" w:rsidRDefault="00E171C1" w:rsidP="00E171C1">
      <w:pPr>
        <w:rPr>
          <w:rFonts w:cs="Arial"/>
          <w:sz w:val="20"/>
          <w:szCs w:val="20"/>
        </w:rPr>
      </w:pP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 xml:space="preserve">Órgão Orçamentário: 30 Fundo Municipal de Saúde 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>Unidade Orçamentária: 1- Fundo Municipal de Saúde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>Função: 10- Saúde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 xml:space="preserve">Subfunção: 301- Atenção Básica  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 xml:space="preserve">Programa: 9- Saúde com qualidade  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>Ação: 2.50- MANUTENÇÃO Ativ. Saúde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 xml:space="preserve">Cód. Red. 31 </w:t>
      </w:r>
    </w:p>
    <w:p w:rsidR="00E171C1" w:rsidRPr="00B77F18" w:rsidRDefault="00E171C1" w:rsidP="00E171C1">
      <w:pPr>
        <w:spacing w:line="259" w:lineRule="auto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B77F18">
        <w:rPr>
          <w:rFonts w:ascii="Arial" w:eastAsia="Calibri" w:hAnsi="Arial" w:cs="Arial"/>
          <w:color w:val="auto"/>
          <w:sz w:val="20"/>
          <w:szCs w:val="20"/>
        </w:rPr>
        <w:t>Fonte do Recurso: 102 Recursos de Impostos e Transferências de Imposto Saúde</w:t>
      </w:r>
    </w:p>
    <w:p w:rsidR="00E171C1" w:rsidRPr="00256ECE" w:rsidRDefault="00E171C1" w:rsidP="00E171C1">
      <w:pPr>
        <w:rPr>
          <w:rFonts w:cs="Arial"/>
          <w:sz w:val="20"/>
          <w:szCs w:val="20"/>
        </w:rPr>
      </w:pPr>
    </w:p>
    <w:p w:rsidR="00E171C1" w:rsidRDefault="00E171C1" w:rsidP="00E171C1">
      <w:pPr>
        <w:pStyle w:val="Corpodetex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CLÁUSULA 8ª - </w:t>
      </w:r>
      <w:r>
        <w:rPr>
          <w:rFonts w:ascii="Arial" w:hAnsi="Arial" w:cs="Arial"/>
          <w:b/>
          <w:bCs/>
        </w:rPr>
        <w:t>DAS ALTERAÇÕES DA ATA DE REGISTRO DE PREÇOS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8.1 - A ata de Registro de Preços poderá sofrer alterações, obedecidas às disposições contidas no Art. 65 da Lei nº 8.666/93.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8.2 - O preço registrado poderá ser revisto em decorrência de eventual redução daqueles praticados no mercado, ou de fato que eleve o custo dos serviços ou bens registrados, cabendo ao órgão gerenciador da Ata promover as necessárias negociações junto aos fornecedores.</w:t>
      </w:r>
    </w:p>
    <w:p w:rsidR="00E171C1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8.3 - Quando o preço inicialmente registrado, por motivo superveniente, tornar-se superior ao preço praticado no mercado o órgão gerenciador deverá:</w:t>
      </w:r>
    </w:p>
    <w:p w:rsidR="00E171C1" w:rsidRDefault="00E171C1" w:rsidP="00E171C1">
      <w:pPr>
        <w:tabs>
          <w:tab w:val="center" w:pos="4252"/>
          <w:tab w:val="right" w:pos="8504"/>
        </w:tabs>
        <w:rPr>
          <w:rFonts w:ascii="Arial" w:hAnsi="Arial" w:cs="Arial"/>
        </w:rPr>
      </w:pPr>
      <w:r>
        <w:rPr>
          <w:rFonts w:ascii="Arial" w:hAnsi="Arial" w:cs="Arial"/>
        </w:rPr>
        <w:t>I) - convocar o fornecedor visando a negociação para redução de preços e sua adequação ao praticado pelo mercado;</w:t>
      </w: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II) - frustrada a negociação, o fornecedor será liberado do compromisso assumido; e,</w:t>
      </w:r>
    </w:p>
    <w:p w:rsidR="00E171C1" w:rsidRDefault="00E171C1" w:rsidP="00E171C1">
      <w:pPr>
        <w:tabs>
          <w:tab w:val="center" w:pos="4252"/>
          <w:tab w:val="right" w:pos="8504"/>
        </w:tabs>
        <w:rPr>
          <w:rFonts w:ascii="Arial" w:hAnsi="Arial" w:cs="Arial"/>
        </w:rPr>
      </w:pPr>
      <w:r>
        <w:rPr>
          <w:rFonts w:ascii="Arial" w:hAnsi="Arial" w:cs="Arial"/>
        </w:rPr>
        <w:t>III) - convocar os demais fornecedores visando igual oportunidade de negociação.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8.4 - Quando o preço de mercado </w:t>
      </w:r>
      <w:proofErr w:type="gramStart"/>
      <w:r>
        <w:rPr>
          <w:rFonts w:ascii="Arial" w:hAnsi="Arial" w:cs="Arial"/>
        </w:rPr>
        <w:t>tornar-se</w:t>
      </w:r>
      <w:proofErr w:type="gramEnd"/>
      <w:r>
        <w:rPr>
          <w:rFonts w:ascii="Arial" w:hAnsi="Arial" w:cs="Arial"/>
        </w:rPr>
        <w:t xml:space="preserve"> superior aos preços registrados e a FORNECEDORA, mediante requerimento devidamente comprovado, não puder cumprir o compromisso, o órgão gerenciador poderá:</w:t>
      </w:r>
    </w:p>
    <w:p w:rsidR="00E171C1" w:rsidRDefault="00E171C1" w:rsidP="00E171C1">
      <w:pPr>
        <w:tabs>
          <w:tab w:val="center" w:pos="4252"/>
          <w:tab w:val="right" w:pos="8504"/>
        </w:tabs>
        <w:rPr>
          <w:rFonts w:ascii="Arial" w:hAnsi="Arial" w:cs="Arial"/>
        </w:rPr>
      </w:pPr>
      <w:r>
        <w:rPr>
          <w:rFonts w:ascii="Arial" w:hAnsi="Arial" w:cs="Arial"/>
        </w:rPr>
        <w:t>I) - liberar o fornecedor do compromisso assumido, sem aplicação da penalidade, confirmando a veracidade dos motivos e comprovantes apresentados, e se a comunicação ocorrer antes do pedido de fornecimento; e,</w:t>
      </w:r>
    </w:p>
    <w:p w:rsidR="00E171C1" w:rsidRDefault="00E171C1" w:rsidP="00E171C1">
      <w:pPr>
        <w:tabs>
          <w:tab w:val="center" w:pos="4252"/>
          <w:tab w:val="right" w:pos="8504"/>
        </w:tabs>
        <w:rPr>
          <w:rFonts w:ascii="Arial" w:hAnsi="Arial" w:cs="Arial"/>
        </w:rPr>
      </w:pPr>
      <w:r>
        <w:rPr>
          <w:rFonts w:ascii="Arial" w:hAnsi="Arial" w:cs="Arial"/>
        </w:rPr>
        <w:t>II) - convocar os demais fornecedores visando igual oportunidade de negociação.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8.5 - Não havendo êxito nas negociações, o órgão gerenciador deverá proceder à revogação da Ata de Registro de Preços, adotando as medidas cabíveis para obtenção da contratação mais vantajosa.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CLÁUSULA 9ª - </w:t>
      </w:r>
      <w:r>
        <w:rPr>
          <w:rFonts w:ascii="Arial" w:hAnsi="Arial" w:cs="Arial"/>
          <w:b/>
          <w:bCs/>
        </w:rPr>
        <w:t>DO CANCELAMENTO DA ATA DE REGISTRO DE PREÇOS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9.1 – A Ata de Registro de Preços poderá ser cancelada quando a FORNECEDORA: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a)</w:t>
      </w:r>
      <w:r>
        <w:rPr>
          <w:rFonts w:ascii="Arial" w:hAnsi="Arial" w:cs="Arial"/>
        </w:rPr>
        <w:t xml:space="preserve"> Descumprir</w:t>
      </w:r>
      <w:proofErr w:type="gramEnd"/>
      <w:r>
        <w:rPr>
          <w:rFonts w:ascii="Arial" w:hAnsi="Arial" w:cs="Arial"/>
        </w:rPr>
        <w:t xml:space="preserve"> as condições da Ata de Registro de Preços: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b)</w:t>
      </w:r>
      <w:r>
        <w:rPr>
          <w:rFonts w:ascii="Arial" w:hAnsi="Arial" w:cs="Arial"/>
        </w:rPr>
        <w:t xml:space="preserve"> Não</w:t>
      </w:r>
      <w:proofErr w:type="gramEnd"/>
      <w:r>
        <w:rPr>
          <w:rFonts w:ascii="Arial" w:hAnsi="Arial" w:cs="Arial"/>
        </w:rPr>
        <w:t xml:space="preserve"> retirar a respectiva Autorização de Fornecimento ou instrumento equivalente, no prazo estabelecido pela administração, sem justificativa aceitável;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c)</w:t>
      </w:r>
      <w:r>
        <w:rPr>
          <w:rFonts w:ascii="Arial" w:hAnsi="Arial" w:cs="Arial"/>
        </w:rPr>
        <w:t xml:space="preserve"> Não</w:t>
      </w:r>
      <w:proofErr w:type="gramEnd"/>
      <w:r>
        <w:rPr>
          <w:rFonts w:ascii="Arial" w:hAnsi="Arial" w:cs="Arial"/>
        </w:rPr>
        <w:t xml:space="preserve"> aceitar reduzir o seu preço registrado, na hipótese de este se tornar superior àqueles praticados no mercado; 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d)</w:t>
      </w:r>
      <w:r>
        <w:rPr>
          <w:rFonts w:ascii="Arial" w:hAnsi="Arial" w:cs="Arial"/>
        </w:rPr>
        <w:t xml:space="preserve"> Tiver</w:t>
      </w:r>
      <w:proofErr w:type="gramEnd"/>
      <w:r>
        <w:rPr>
          <w:rFonts w:ascii="Arial" w:hAnsi="Arial" w:cs="Arial"/>
        </w:rPr>
        <w:t xml:space="preserve"> presentes razões de interesse público;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 xml:space="preserve">e) </w:t>
      </w:r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declarado inidôneo para licitar ou contratar com a Administração nos termos do artigo 87, inciso IV, da Lei Federal nº 8.666, de 21 de junho de 1993;</w:t>
      </w:r>
    </w:p>
    <w:p w:rsidR="00E171C1" w:rsidRDefault="00E171C1" w:rsidP="00E171C1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 xml:space="preserve">f) </w:t>
      </w:r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impedido de licitar e contratar com a Administração nos termos do artigo 7º da Lei Federal 10.520, de 17 de julho de 2002.</w:t>
      </w: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9.2 - O cancelamento de registro, nas hipóteses previstas, assegurados o contraditório e a ampla defesa, será formalizado por despacho da autoridade competente do órgão gerenciador.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9.3 - A FORNECEDORA poderá solicitar o cancelamento do seu registro de preço na ocorrência de fato superveniente que venha comprometer a perfeita execução contratual, decorrente de caso fortuito ou de força maior devidamente comprovado.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  <w:b/>
        </w:rPr>
        <w:t>CLÁUSULA 10ª - DA ADMINISTRAÇÃO DA ATA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10.1 - A administração da presente Ata de Registro de Preços caberá ao Departamento de Compras do Município de Pinheiro Preto.</w:t>
      </w: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CLÁUSULA 11ª - DAS PENALIDADES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11.1 – Se o fornecedor descumprir as condições desta Ata ficará sujeito às penalidades estabelecidas nas Leis nº 10.520/2002 e nº 8.666/93.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11.2 – </w:t>
      </w:r>
      <w:proofErr w:type="gramStart"/>
      <w:r>
        <w:rPr>
          <w:rFonts w:ascii="Arial" w:hAnsi="Arial" w:cs="Arial"/>
        </w:rPr>
        <w:t>De acordo com</w:t>
      </w:r>
      <w:proofErr w:type="gramEnd"/>
      <w:r>
        <w:rPr>
          <w:rFonts w:ascii="Arial" w:hAnsi="Arial" w:cs="Arial"/>
        </w:rPr>
        <w:t xml:space="preserve"> o estabelecido no art. 77, da Lei nº 8.666/93, a inexecução total ou parcial da ata de registro de preços enseja sua rescisão, constituindo motivo para o seu cancelamento, nos termos previstos no art. 78 e seus incisos.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11.3 - A recusa injustificada da adjudicatária em assinar a Ata de Registro de Preços dentro do prazo de 03 (três) dias a contar da convocação, caracteriza o descumprimento total da obrigação assumida, sujeitando a adjudicatária às penalidades legalmente estabelecidas.</w:t>
      </w: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11.4 – Pela inexecução total ou parcial de cada ajuste (representada pela Nota de Empenho ou instrumento equivalente), o Órgão Gerenciador ou o Órgão Participante poderá aplicar a FORNECEDORA as seguintes penalidades, sem prejuízo das demais sanções legalmente estabelecidas:</w:t>
      </w:r>
    </w:p>
    <w:p w:rsidR="00E171C1" w:rsidRDefault="00E171C1" w:rsidP="00E171C1">
      <w:pPr>
        <w:pStyle w:val="PargrafodaLista"/>
        <w:numPr>
          <w:ilvl w:val="0"/>
          <w:numId w:val="2"/>
        </w:numPr>
        <w:ind w:right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por</w:t>
      </w:r>
      <w:proofErr w:type="gramEnd"/>
      <w:r>
        <w:rPr>
          <w:rFonts w:ascii="Arial" w:hAnsi="Arial" w:cs="Arial"/>
          <w:color w:val="000000"/>
        </w:rPr>
        <w:t xml:space="preserve"> atraso superior a 5 (cinco) dias da execução do objeto, fica(m) a(s) FORNECEDORA(S) sujeita(s) à aplicação de multa de 0,5% (meio por cento) por dia de atraso, incidente sobre o valor total da Nota de Empenho, a ser calculado desde o 6° (sexto) dia de atraso até o efetivo cumprimento da obrigação, limitado a 30 (trinta) dias;</w:t>
      </w:r>
    </w:p>
    <w:p w:rsidR="00E171C1" w:rsidRDefault="00E171C1" w:rsidP="00E171C1">
      <w:pPr>
        <w:pStyle w:val="PargrafodaLista"/>
        <w:numPr>
          <w:ilvl w:val="0"/>
          <w:numId w:val="2"/>
        </w:numPr>
        <w:ind w:right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em</w:t>
      </w:r>
      <w:proofErr w:type="gramEnd"/>
      <w:r>
        <w:rPr>
          <w:rFonts w:ascii="Arial" w:hAnsi="Arial" w:cs="Arial"/>
          <w:color w:val="000000"/>
        </w:rPr>
        <w:t xml:space="preserve"> caso de inexecução parcial ou de qualquer outra irregularidade do objeto que não importe em rescisão, poderá ser aplicada multa de 10% (dez por cento), calculada sobre o valor da Nota de Empenho ou instrumento equivalente;</w:t>
      </w:r>
    </w:p>
    <w:p w:rsidR="00E171C1" w:rsidRDefault="00E171C1" w:rsidP="00E171C1">
      <w:pPr>
        <w:pStyle w:val="PargrafodaLista"/>
        <w:numPr>
          <w:ilvl w:val="0"/>
          <w:numId w:val="2"/>
        </w:numPr>
        <w:ind w:right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transcorridos</w:t>
      </w:r>
      <w:proofErr w:type="gramEnd"/>
      <w:r>
        <w:rPr>
          <w:rFonts w:ascii="Arial" w:hAnsi="Arial" w:cs="Arial"/>
          <w:color w:val="000000"/>
        </w:rPr>
        <w:t xml:space="preserve"> 30 (trinta) dias do prazo de execução estabelecido na Nota de Empenho ou instrumento equivalente, será aplicada multa de 15% (quinze por cento), calculada sobre o valor da contratação.</w:t>
      </w: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11.5 – Sem prejuízo da aplicação das penalidades acima previstas, ainda poderá a Administração aplicar a FORNECEDORA as seguintes sanções: </w:t>
      </w:r>
    </w:p>
    <w:p w:rsidR="00E171C1" w:rsidRDefault="00E171C1" w:rsidP="00E171C1">
      <w:pPr>
        <w:pStyle w:val="PargrafodaLista"/>
        <w:numPr>
          <w:ilvl w:val="0"/>
          <w:numId w:val="3"/>
        </w:numPr>
        <w:ind w:right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advertência</w:t>
      </w:r>
      <w:proofErr w:type="gramEnd"/>
      <w:r>
        <w:rPr>
          <w:rFonts w:ascii="Arial" w:hAnsi="Arial" w:cs="Arial"/>
          <w:color w:val="000000"/>
        </w:rPr>
        <w:t>;</w:t>
      </w:r>
    </w:p>
    <w:p w:rsidR="00E171C1" w:rsidRDefault="00E171C1" w:rsidP="00E171C1">
      <w:pPr>
        <w:pStyle w:val="PargrafodaLista"/>
        <w:numPr>
          <w:ilvl w:val="0"/>
          <w:numId w:val="3"/>
        </w:numPr>
        <w:ind w:right="0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  <w:color w:val="000000"/>
        </w:rPr>
        <w:t>multa</w:t>
      </w:r>
      <w:proofErr w:type="gramEnd"/>
      <w:r>
        <w:rPr>
          <w:rFonts w:ascii="Arial" w:hAnsi="Arial" w:cs="Arial"/>
          <w:color w:val="000000"/>
        </w:rPr>
        <w:t xml:space="preserve"> de 10% (dez por cento) sobre o valor total da </w:t>
      </w:r>
      <w:r>
        <w:rPr>
          <w:rFonts w:ascii="Arial" w:hAnsi="Arial" w:cs="Arial"/>
        </w:rPr>
        <w:t>Ata de Registro de Preços</w:t>
      </w:r>
      <w:r>
        <w:rPr>
          <w:rFonts w:ascii="Arial" w:hAnsi="Arial" w:cs="Arial"/>
          <w:color w:val="000000"/>
        </w:rPr>
        <w:t xml:space="preserve"> ou sobre a parcela inadimplida, caso a rescisão decorra da inexecução parcial do objeto contratado;</w:t>
      </w:r>
    </w:p>
    <w:p w:rsidR="00E171C1" w:rsidRDefault="00E171C1" w:rsidP="00E171C1">
      <w:pPr>
        <w:pStyle w:val="PargrafodaLista"/>
        <w:numPr>
          <w:ilvl w:val="0"/>
          <w:numId w:val="3"/>
        </w:numPr>
        <w:ind w:right="0"/>
        <w:contextualSpacing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suspensão</w:t>
      </w:r>
      <w:proofErr w:type="gramEnd"/>
      <w:r>
        <w:rPr>
          <w:rFonts w:ascii="Arial" w:hAnsi="Arial" w:cs="Arial"/>
          <w:color w:val="000000"/>
        </w:rPr>
        <w:t xml:space="preserve"> temporária de participação em licitação e impedimento de contratar com a Administração, por prazo não superior a 02 (dois) anos.</w:t>
      </w:r>
    </w:p>
    <w:p w:rsidR="00E171C1" w:rsidRDefault="00E171C1" w:rsidP="00E171C1">
      <w:pPr>
        <w:ind w:left="1276" w:hanging="425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d)</w:t>
      </w:r>
      <w:r>
        <w:rPr>
          <w:rFonts w:ascii="Arial" w:hAnsi="Arial" w:cs="Arial"/>
          <w:color w:val="000000"/>
        </w:rPr>
        <w:tab/>
        <w:t>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anterior.</w:t>
      </w: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11.6 – Nos termos do art. 7º da Lei 10.520/2002, o fornecedor que ensejar o retardamento da execução do certame, não mantiver a proposta, falhar ou fraudar na execução da </w:t>
      </w:r>
      <w:r>
        <w:rPr>
          <w:rFonts w:ascii="Arial" w:hAnsi="Arial" w:cs="Arial"/>
        </w:rPr>
        <w:t>ata de registro de preços</w:t>
      </w:r>
      <w:r>
        <w:rPr>
          <w:rFonts w:ascii="Arial" w:hAnsi="Arial" w:cs="Arial"/>
          <w:color w:val="000000"/>
        </w:rPr>
        <w:t>, comportar-se de modo inidôneo, fizer declaração falsa ou cometer fraude fiscal, garantido o direito prévio da citação e da ampla defesa, ficará impedido de licitar e contratar com a Administração do Município de Pinheiro Preto, pelo prazo de 02 (dois) anos, enquanto perdurarem os motivos determinantes da punição ou até que seja promovida a reabilitação perante a própria autoridade que aplicou a penalidade.</w:t>
      </w:r>
    </w:p>
    <w:p w:rsidR="00E171C1" w:rsidRDefault="00E171C1" w:rsidP="00E1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11.7 - As penalidades serão obrigatoriamente registradas no sistema de registro de cadastro do Município e, no caso de suspensão de licitar, o licitante deverá ser descredenciado por igual período, sem prejuízo das multas previstas no Edital e na ata de registro de preços e das demais cominações legais.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11.8 – As penalidades acima poderão ser aplicadas isolada ou cumulativamente, nos termos do artigo 87 da Lei nº 8.666/93 e suas alterações.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11.9 - Nenhum pagamento será processado à FORNECEDORA penalizada, sem que antes, este tenha pago ou lhe seja relevada a multa imposta.</w:t>
      </w: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CLÁUSULA 12ª - DA RESCISÃO</w:t>
      </w:r>
    </w:p>
    <w:p w:rsidR="00E171C1" w:rsidRDefault="00E171C1" w:rsidP="00E171C1">
      <w:pPr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12.1 – O </w:t>
      </w:r>
      <w:r>
        <w:rPr>
          <w:rFonts w:ascii="Arial" w:hAnsi="Arial" w:cs="Arial"/>
        </w:rPr>
        <w:t>presente ajuste</w:t>
      </w:r>
      <w:r>
        <w:rPr>
          <w:rFonts w:ascii="Arial" w:hAnsi="Arial" w:cs="Arial"/>
          <w:color w:val="000000"/>
        </w:rPr>
        <w:t xml:space="preserve"> poderá ser rescindido no caso de inexecução total ou parcial, e pelos demais motivos enumerados no artigo 78 da Lei n. 8.666/93 e alterações posteriores, podendo ser: </w:t>
      </w:r>
    </w:p>
    <w:p w:rsidR="00E171C1" w:rsidRDefault="00E171C1" w:rsidP="00E171C1">
      <w:pPr>
        <w:pStyle w:val="Pr-formataoHTML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por</w:t>
      </w:r>
      <w:proofErr w:type="gramEnd"/>
      <w:r>
        <w:rPr>
          <w:rFonts w:ascii="Arial" w:hAnsi="Arial" w:cs="Arial"/>
          <w:color w:val="000000"/>
        </w:rPr>
        <w:t xml:space="preserve"> ato unilateral, escrito, do CONTRATANTE, nos casos enumerados nos incisos I a XII e XVII, do art. 78, da Lei nº 8.666/93;</w:t>
      </w:r>
    </w:p>
    <w:p w:rsidR="00E171C1" w:rsidRDefault="00E171C1" w:rsidP="00E171C1">
      <w:pPr>
        <w:pStyle w:val="Pr-formataoHTML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amigavelmente</w:t>
      </w:r>
      <w:proofErr w:type="gramEnd"/>
      <w:r>
        <w:rPr>
          <w:rFonts w:ascii="Arial" w:hAnsi="Arial" w:cs="Arial"/>
          <w:color w:val="000000"/>
        </w:rPr>
        <w:t xml:space="preserve"> por acordo das partes, mediante formalização de aviso prévio de no mínimo 30 (trinta) dias, não cabendo indenização a qualquer uma das partes, resguardado o interesse público;</w:t>
      </w:r>
    </w:p>
    <w:p w:rsidR="00E171C1" w:rsidRDefault="00E171C1" w:rsidP="00E171C1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judicialmente</w:t>
      </w:r>
      <w:proofErr w:type="gramEnd"/>
      <w:r>
        <w:rPr>
          <w:rFonts w:ascii="Arial" w:hAnsi="Arial" w:cs="Arial"/>
          <w:color w:val="000000"/>
        </w:rPr>
        <w:t>, nos termos da legislação vigente.</w:t>
      </w:r>
    </w:p>
    <w:p w:rsidR="00E171C1" w:rsidRDefault="00E171C1" w:rsidP="00E171C1">
      <w:pPr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12.2 – </w:t>
      </w:r>
      <w:proofErr w:type="gramStart"/>
      <w:r>
        <w:rPr>
          <w:rFonts w:ascii="Arial" w:hAnsi="Arial" w:cs="Arial"/>
          <w:color w:val="000000"/>
        </w:rPr>
        <w:t>De acordo com</w:t>
      </w:r>
      <w:proofErr w:type="gramEnd"/>
      <w:r>
        <w:rPr>
          <w:rFonts w:ascii="Arial" w:hAnsi="Arial" w:cs="Arial"/>
          <w:color w:val="000000"/>
        </w:rPr>
        <w:t xml:space="preserve"> o estabelecido no art. 77, da Lei nº 8.666/93, a inexecução total ou parcial da </w:t>
      </w:r>
      <w:r>
        <w:rPr>
          <w:rFonts w:ascii="Arial" w:hAnsi="Arial" w:cs="Arial"/>
        </w:rPr>
        <w:t>ata de registro de preços</w:t>
      </w:r>
      <w:r>
        <w:rPr>
          <w:rFonts w:ascii="Arial" w:hAnsi="Arial" w:cs="Arial"/>
          <w:color w:val="000000"/>
        </w:rPr>
        <w:t xml:space="preserve"> enseja sua rescisão, constituindo motivo para o seu cancelamento, nos termos previstos no art. 78 e seus incisos.</w:t>
      </w:r>
    </w:p>
    <w:p w:rsidR="00E171C1" w:rsidRDefault="00E171C1" w:rsidP="00E171C1">
      <w:pPr>
        <w:jc w:val="both"/>
        <w:rPr>
          <w:rFonts w:ascii="Arial" w:hAnsi="Arial" w:cs="Arial"/>
          <w:color w:val="000000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12.3 – Nos casos de rescisão, previstos nos incisos I a XI e XVIII do artigo 78 da Lei nº 8.666/93, sujeita-se a empresa contratada ao pagamento de multa de 10% (dez por cento) sobre o valor total da </w:t>
      </w:r>
      <w:r>
        <w:rPr>
          <w:rFonts w:ascii="Arial" w:hAnsi="Arial" w:cs="Arial"/>
        </w:rPr>
        <w:t>ata de registro de preços</w:t>
      </w:r>
      <w:r>
        <w:rPr>
          <w:rFonts w:ascii="Arial" w:hAnsi="Arial" w:cs="Arial"/>
          <w:color w:val="000000"/>
        </w:rPr>
        <w:t>, ou sobre a parcela inadimplida, caso a rescisão decorra da inexecução parcial do objeto contratado, sem prejuízo das demais penalidades previstas no artigo 87 da Lei nº 8.666/93.</w:t>
      </w:r>
    </w:p>
    <w:p w:rsidR="00E171C1" w:rsidRDefault="00E171C1" w:rsidP="00E171C1">
      <w:pPr>
        <w:rPr>
          <w:rFonts w:ascii="Arial" w:hAnsi="Arial" w:cs="Arial"/>
          <w:b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  <w:b/>
        </w:rPr>
        <w:t>CLÁUSULA 13ª - DA VINCULAÇÃO AO PROCESSO LICITATÓRIO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13.1 - A presente Ata está vinculada ao processo licitatório nº </w:t>
      </w:r>
      <w:proofErr w:type="gramStart"/>
      <w:r>
        <w:rPr>
          <w:rFonts w:ascii="Arial" w:hAnsi="Arial" w:cs="Arial"/>
        </w:rPr>
        <w:t>048/2020 modalidade</w:t>
      </w:r>
      <w:proofErr w:type="gramEnd"/>
      <w:r>
        <w:rPr>
          <w:rFonts w:ascii="Arial" w:hAnsi="Arial" w:cs="Arial"/>
        </w:rPr>
        <w:t xml:space="preserve"> Pregão Presencial nº 027/2020 - Registro de Preços, obrigando-se a FORNECEDORA de manter, durante a vigência do presente ajuste, em compatibilidade com as obrigações assumidas, todas as condições de habilitação e qualificação exigidas na licitação.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  <w:color w:val="FF0000"/>
        </w:rPr>
      </w:pP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13.2 - A FORNECEDORA obriga-se a cumprir o disposto no artigo 7º, inciso XXXIII da Constituição Federal de 1988 (não emprega menores de idade) e o disposto no artigo 87, inciso IV e artigo 88, inciso III da Lei nº 8.666/93 (declarada inidônea), de acordo com a declaração de que não emprega menores e declaração de idoneidade, prestadas durante a fase de habilitação, sob pena das sanções legais cabíveis.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13.3 - A FORNECEDORA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CLÁUSULA 14ª – DA FISCALIZAÇÃO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Parágrafo Único: A fiscalização da presente Ata de Registro de Preço fica a cargo do servidor: </w:t>
      </w:r>
      <w:r w:rsidR="00BF6FAA">
        <w:rPr>
          <w:rFonts w:ascii="Arial" w:hAnsi="Arial" w:cs="Arial"/>
        </w:rPr>
        <w:t xml:space="preserve">Rodrigo Almeida Dresch e </w:t>
      </w:r>
      <w:proofErr w:type="spellStart"/>
      <w:r w:rsidR="00BF6FAA">
        <w:rPr>
          <w:rFonts w:ascii="Arial" w:hAnsi="Arial" w:cs="Arial"/>
        </w:rPr>
        <w:t>Josieli</w:t>
      </w:r>
      <w:proofErr w:type="spellEnd"/>
      <w:r w:rsidR="00BF6FAA">
        <w:rPr>
          <w:rFonts w:ascii="Arial" w:hAnsi="Arial" w:cs="Arial"/>
        </w:rPr>
        <w:t xml:space="preserve"> </w:t>
      </w:r>
      <w:proofErr w:type="spellStart"/>
      <w:r w:rsidR="00BF6FAA">
        <w:rPr>
          <w:rFonts w:ascii="Arial" w:hAnsi="Arial" w:cs="Arial"/>
        </w:rPr>
        <w:t>Recalcatti</w:t>
      </w:r>
      <w:proofErr w:type="spellEnd"/>
      <w:r w:rsidR="00BF6FAA">
        <w:rPr>
          <w:rFonts w:ascii="Arial" w:hAnsi="Arial" w:cs="Arial"/>
        </w:rPr>
        <w:t xml:space="preserve"> Bogoni. 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14.2 – Caberá </w:t>
      </w:r>
      <w:proofErr w:type="gramStart"/>
      <w:r>
        <w:rPr>
          <w:rFonts w:ascii="Arial" w:hAnsi="Arial" w:cs="Arial"/>
        </w:rPr>
        <w:t>ao(</w:t>
      </w:r>
      <w:proofErr w:type="gramEnd"/>
      <w:r>
        <w:rPr>
          <w:rFonts w:ascii="Arial" w:hAnsi="Arial" w:cs="Arial"/>
        </w:rPr>
        <w:t>s) servidor(es) designado(s) bem como a comissão de recebimento verificar se os itens, objeto da presente ata, atendem a todas as especificações e demais requisitos exigidos, bem como autorizar o pagamento da respectiva nota fiscal, e participar de todos os atos que se fizerem necessários para o adimplemento a que se referir o objeto licitado.</w:t>
      </w: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CLÁUSULA 15ª - DA LEGISLAÇÃO APLICÁVEL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15.1 - O presente instrumento rege-se pelas disposições contidas na Lei Federal nº 8.666/93 e suas alterações, Lei nº 10.520, de 17 de julho de 2002, e Decretos Municipais nº de 8.208, de 21 de janeiro de 2005, e nº 8.517, de 28 de junho de 2006, Lei Complementar nº 123/2006, alterada pela Lei Complementar nº 147/2014, Lei Municipal 2.266/09 e demais normas e princípios de direito administrativo aplicáveis.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rPr>
          <w:rFonts w:ascii="Arial" w:hAnsi="Arial" w:cs="Arial"/>
        </w:rPr>
      </w:pPr>
      <w:r>
        <w:rPr>
          <w:rFonts w:ascii="Arial" w:hAnsi="Arial" w:cs="Arial"/>
          <w:b/>
        </w:rPr>
        <w:t>CLÁUSULA 16ª - DAS DISPOSIÇÕES GERAIS</w:t>
      </w: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</w:p>
    <w:p w:rsidR="00E171C1" w:rsidRDefault="00E171C1" w:rsidP="00E171C1">
      <w:pPr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16.1 -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16.2 - Observados os critérios e condições estabelecidas nesta Ata e o preço registrado, a Administração poderá comprar de mais de um fornecedor registrado, segundo a ordem de classificação, desde que razões de interesse público justifiquem e que o primeiro classificado não possua capacidade de fornecimento compatível com o solicitado pela Administração.</w:t>
      </w:r>
    </w:p>
    <w:p w:rsidR="00E171C1" w:rsidRDefault="00E171C1" w:rsidP="00E171C1">
      <w:pPr>
        <w:jc w:val="both"/>
        <w:rPr>
          <w:rFonts w:ascii="Arial" w:hAnsi="Arial" w:cs="Arial"/>
          <w:bCs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16.3 - A FORNECEDORA signatária desta Ata, cujo preço é registrado,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E171C1" w:rsidRDefault="00E171C1" w:rsidP="00E171C1">
      <w:pPr>
        <w:jc w:val="both"/>
        <w:rPr>
          <w:rFonts w:ascii="Arial" w:hAnsi="Arial" w:cs="Arial"/>
          <w:b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CLÁUSULA 17ª - DO FORO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17.1 - As partes contratantes elegem o FORO da Comarca de Tangará, com a renúncia de qualquer outro, por mais privilegiado que seja, para dirimir as questões judiciais relativas ou resultantes do presente ajuste.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E, por assim haverem acordado, declaram ambas as partes aceitar todas as disposições estabelecidas nas cláusulas do presente ajuste, bem como observar fielmente outras disposições legais e regulamentares sobre o assunto, firmando-o em 03 (três) vias na presença das testemunhas abaixo assinadas.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BF6FAA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Pinheiro Preto, 14 de abril </w:t>
      </w:r>
      <w:r w:rsidR="00E171C1">
        <w:rPr>
          <w:rFonts w:ascii="Arial" w:hAnsi="Arial" w:cs="Arial"/>
        </w:rPr>
        <w:t>de 2020.</w:t>
      </w:r>
    </w:p>
    <w:p w:rsidR="00E171C1" w:rsidRDefault="00E171C1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</w:p>
    <w:tbl>
      <w:tblPr>
        <w:tblW w:w="885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9"/>
        <w:gridCol w:w="4709"/>
      </w:tblGrid>
      <w:tr w:rsidR="00E171C1" w:rsidTr="003D24EA">
        <w:tc>
          <w:tcPr>
            <w:tcW w:w="4149" w:type="dxa"/>
            <w:shd w:val="clear" w:color="auto" w:fill="FFFFFF"/>
          </w:tcPr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E171C1" w:rsidRDefault="00E171C1" w:rsidP="003D24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MUNICÍPIO DE PINHEIRO PRETO</w:t>
            </w:r>
          </w:p>
        </w:tc>
        <w:tc>
          <w:tcPr>
            <w:tcW w:w="4708" w:type="dxa"/>
            <w:shd w:val="clear" w:color="auto" w:fill="FFFFFF"/>
          </w:tcPr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BF6FAA" w:rsidRDefault="00BF6FAA" w:rsidP="003D24EA">
            <w:pPr>
              <w:jc w:val="center"/>
              <w:rPr>
                <w:rFonts w:ascii="Arial" w:hAnsi="Arial" w:cs="Arial"/>
              </w:rPr>
            </w:pPr>
          </w:p>
          <w:p w:rsidR="00E171C1" w:rsidRDefault="00BF6FAA" w:rsidP="003D24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L&amp;S COMÉRCIO E SERVIÇOS DE LIMPEZA EIRELI </w:t>
            </w:r>
          </w:p>
        </w:tc>
      </w:tr>
      <w:tr w:rsidR="00E171C1" w:rsidTr="003D24EA">
        <w:tc>
          <w:tcPr>
            <w:tcW w:w="4149" w:type="dxa"/>
            <w:shd w:val="clear" w:color="auto" w:fill="FFFFFF"/>
          </w:tcPr>
          <w:p w:rsidR="00E171C1" w:rsidRDefault="00E171C1" w:rsidP="003D24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PEDRO RABUSKE</w:t>
            </w:r>
          </w:p>
        </w:tc>
        <w:tc>
          <w:tcPr>
            <w:tcW w:w="4708" w:type="dxa"/>
            <w:shd w:val="clear" w:color="auto" w:fill="FFFFFF"/>
          </w:tcPr>
          <w:p w:rsidR="00E171C1" w:rsidRDefault="00E171C1" w:rsidP="003D24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Representante</w:t>
            </w:r>
          </w:p>
        </w:tc>
      </w:tr>
      <w:tr w:rsidR="00E171C1" w:rsidTr="003D24EA">
        <w:tc>
          <w:tcPr>
            <w:tcW w:w="4149" w:type="dxa"/>
            <w:shd w:val="clear" w:color="auto" w:fill="FFFFFF"/>
          </w:tcPr>
          <w:p w:rsidR="00E171C1" w:rsidRDefault="00E171C1" w:rsidP="003D24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Prefeito Municipal</w:t>
            </w:r>
          </w:p>
        </w:tc>
        <w:tc>
          <w:tcPr>
            <w:tcW w:w="4708" w:type="dxa"/>
            <w:shd w:val="clear" w:color="auto" w:fill="FFFFFF"/>
          </w:tcPr>
          <w:p w:rsidR="00E171C1" w:rsidRDefault="00E171C1" w:rsidP="003D24E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171C1" w:rsidRDefault="00E171C1" w:rsidP="00E171C1">
      <w:pPr>
        <w:jc w:val="both"/>
        <w:rPr>
          <w:rFonts w:ascii="Arial" w:hAnsi="Arial" w:cs="Arial"/>
        </w:rPr>
      </w:pPr>
    </w:p>
    <w:p w:rsidR="00BF6FAA" w:rsidRDefault="00BF6FAA" w:rsidP="00E171C1">
      <w:pPr>
        <w:jc w:val="both"/>
        <w:rPr>
          <w:rFonts w:ascii="Arial" w:hAnsi="Arial" w:cs="Arial"/>
        </w:rPr>
      </w:pPr>
    </w:p>
    <w:p w:rsidR="00BF6FAA" w:rsidRDefault="00BF6FAA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Testemunhas:</w:t>
      </w:r>
    </w:p>
    <w:p w:rsidR="00BF6FAA" w:rsidRDefault="00BF6FAA" w:rsidP="00E171C1">
      <w:pPr>
        <w:jc w:val="both"/>
        <w:rPr>
          <w:rFonts w:ascii="Arial" w:hAnsi="Arial" w:cs="Arial"/>
        </w:rPr>
      </w:pPr>
    </w:p>
    <w:p w:rsidR="00E171C1" w:rsidRDefault="00E171C1" w:rsidP="00E171C1">
      <w:pPr>
        <w:ind w:right="22"/>
        <w:jc w:val="both"/>
        <w:rPr>
          <w:rFonts w:ascii="Arial" w:hAnsi="Arial" w:cs="Arial"/>
        </w:rPr>
      </w:pPr>
      <w:r>
        <w:rPr>
          <w:rFonts w:ascii="Arial" w:hAnsi="Arial" w:cs="Arial"/>
        </w:rPr>
        <w:t>1- __________________________________________________________________</w:t>
      </w:r>
    </w:p>
    <w:p w:rsidR="00E171C1" w:rsidRDefault="00E171C1" w:rsidP="00E171C1">
      <w:pPr>
        <w:ind w:right="2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>
        <w:rPr>
          <w:rFonts w:ascii="Arial" w:hAnsi="Arial" w:cs="Arial"/>
        </w:rPr>
        <w:t>Nome: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CPF:</w:t>
      </w:r>
    </w:p>
    <w:p w:rsidR="00BF6FAA" w:rsidRDefault="00BF6FAA" w:rsidP="00E171C1">
      <w:pPr>
        <w:ind w:right="22"/>
        <w:jc w:val="both"/>
        <w:rPr>
          <w:rFonts w:ascii="Arial" w:hAnsi="Arial" w:cs="Arial"/>
        </w:rPr>
      </w:pPr>
      <w:bookmarkStart w:id="2" w:name="_GoBack"/>
      <w:bookmarkEnd w:id="2"/>
    </w:p>
    <w:p w:rsidR="00E171C1" w:rsidRDefault="00E171C1" w:rsidP="00E171C1">
      <w:pPr>
        <w:ind w:right="22"/>
        <w:jc w:val="both"/>
        <w:rPr>
          <w:rFonts w:ascii="Arial" w:hAnsi="Arial" w:cs="Arial"/>
        </w:rPr>
      </w:pPr>
      <w:r>
        <w:rPr>
          <w:rFonts w:ascii="Arial" w:hAnsi="Arial" w:cs="Arial"/>
        </w:rPr>
        <w:t>2- ___________________________________________________________________</w:t>
      </w:r>
    </w:p>
    <w:p w:rsidR="00E171C1" w:rsidRDefault="00E171C1" w:rsidP="00E171C1">
      <w:r>
        <w:rPr>
          <w:rFonts w:ascii="Arial" w:hAnsi="Arial" w:cs="Arial"/>
        </w:rPr>
        <w:t xml:space="preserve">    Nome: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CPF</w:t>
      </w:r>
    </w:p>
    <w:p w:rsidR="00E171C1" w:rsidRPr="00D95B98" w:rsidRDefault="00E171C1" w:rsidP="00E171C1">
      <w:pPr>
        <w:rPr>
          <w:rFonts w:ascii="Arial" w:hAnsi="Arial" w:cs="Arial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E171C1" w:rsidRDefault="00E171C1" w:rsidP="00E171C1">
      <w:pPr>
        <w:jc w:val="center"/>
        <w:rPr>
          <w:rFonts w:ascii="Arial" w:hAnsi="Arial" w:cs="Arial"/>
          <w:b/>
          <w:sz w:val="23"/>
          <w:szCs w:val="23"/>
        </w:rPr>
      </w:pPr>
    </w:p>
    <w:p w:rsidR="001F152B" w:rsidRDefault="001F152B"/>
    <w:sectPr w:rsidR="001F152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D16" w:rsidRDefault="00456D16" w:rsidP="00E171C1">
      <w:r>
        <w:separator/>
      </w:r>
    </w:p>
  </w:endnote>
  <w:endnote w:type="continuationSeparator" w:id="0">
    <w:p w:rsidR="00456D16" w:rsidRDefault="00456D16" w:rsidP="00E1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1C1" w:rsidRPr="005E1971" w:rsidRDefault="00E171C1" w:rsidP="00E171C1">
    <w:pPr>
      <w:pStyle w:val="Rodap"/>
      <w:jc w:val="right"/>
      <w:rPr>
        <w:rFonts w:ascii="Arial" w:hAnsi="Arial" w:cs="Arial"/>
      </w:rPr>
    </w:pPr>
  </w:p>
  <w:p w:rsidR="00E171C1" w:rsidRDefault="00E171C1" w:rsidP="00E171C1">
    <w:pPr>
      <w:pStyle w:val="Rodap"/>
      <w:jc w:val="center"/>
      <w:rPr>
        <w:rFonts w:ascii="Arial" w:hAnsi="Arial" w:cs="Arial"/>
      </w:rPr>
    </w:pPr>
    <w:bookmarkStart w:id="3" w:name="_Hlk527440693"/>
    <w:r>
      <w:rPr>
        <w:rFonts w:ascii="Arial" w:hAnsi="Arial" w:cs="Arial"/>
      </w:rPr>
      <w:t>Av. Marechal Costa e Silva, 111. Fone: (49) 35622000</w:t>
    </w:r>
  </w:p>
  <w:p w:rsidR="00E171C1" w:rsidRPr="005E1971" w:rsidRDefault="00E171C1" w:rsidP="00E171C1">
    <w:pPr>
      <w:pStyle w:val="Rodap"/>
      <w:jc w:val="center"/>
      <w:rPr>
        <w:rFonts w:ascii="Arial" w:hAnsi="Arial" w:cs="Arial"/>
      </w:rPr>
    </w:pPr>
    <w:r>
      <w:rPr>
        <w:rFonts w:ascii="Arial" w:hAnsi="Arial" w:cs="Arial"/>
      </w:rPr>
      <w:t>89570-000 – Pinheiro Preto – SC</w:t>
    </w:r>
    <w:bookmarkEnd w:id="3"/>
  </w:p>
  <w:p w:rsidR="00E171C1" w:rsidRDefault="00E171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D16" w:rsidRDefault="00456D16" w:rsidP="00E171C1">
      <w:r>
        <w:separator/>
      </w:r>
    </w:p>
  </w:footnote>
  <w:footnote w:type="continuationSeparator" w:id="0">
    <w:p w:rsidR="00456D16" w:rsidRDefault="00456D16" w:rsidP="00E17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1C1" w:rsidRDefault="00E171C1" w:rsidP="00E171C1"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16BCD9F" wp14:editId="4FBC3643">
          <wp:simplePos x="0" y="0"/>
          <wp:positionH relativeFrom="margin">
            <wp:posOffset>626420</wp:posOffset>
          </wp:positionH>
          <wp:positionV relativeFrom="margin">
            <wp:posOffset>-751692</wp:posOffset>
          </wp:positionV>
          <wp:extent cx="436245" cy="621030"/>
          <wp:effectExtent l="0" t="0" r="1905" b="7620"/>
          <wp:wrapNone/>
          <wp:docPr id="2" name="Imagem 2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71C1" w:rsidRDefault="00E171C1" w:rsidP="00E171C1">
    <w:pPr>
      <w:pStyle w:val="Cabealho"/>
      <w:jc w:val="right"/>
    </w:pPr>
  </w:p>
  <w:p w:rsidR="00E171C1" w:rsidRPr="007716AC" w:rsidRDefault="00E171C1" w:rsidP="00E171C1">
    <w:pPr>
      <w:pStyle w:val="Cabealho"/>
      <w:jc w:val="center"/>
      <w:rPr>
        <w:rFonts w:ascii="Arial" w:hAnsi="Arial" w:cs="Arial"/>
      </w:rPr>
    </w:pPr>
    <w:r w:rsidRPr="007716AC">
      <w:rPr>
        <w:rFonts w:ascii="Arial" w:hAnsi="Arial" w:cs="Arial"/>
      </w:rPr>
      <w:t>Estado de Santa Catarina</w:t>
    </w:r>
  </w:p>
  <w:p w:rsidR="00E171C1" w:rsidRPr="007716AC" w:rsidRDefault="00E171C1" w:rsidP="00E171C1">
    <w:pPr>
      <w:pStyle w:val="Cabealho"/>
      <w:jc w:val="center"/>
    </w:pPr>
    <w:r w:rsidRPr="007716AC">
      <w:rPr>
        <w:rFonts w:ascii="Arial" w:hAnsi="Arial" w:cs="Arial"/>
      </w:rPr>
      <w:t>Município de Pinheiro Preto</w:t>
    </w:r>
  </w:p>
  <w:p w:rsidR="00E171C1" w:rsidRDefault="00E171C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82BF3"/>
    <w:multiLevelType w:val="multilevel"/>
    <w:tmpl w:val="730E7478"/>
    <w:lvl w:ilvl="0">
      <w:start w:val="1"/>
      <w:numFmt w:val="lowerLetter"/>
      <w:lvlText w:val="%1)"/>
      <w:lvlJc w:val="left"/>
      <w:pPr>
        <w:ind w:left="1211" w:hanging="360"/>
      </w:pPr>
      <w:rPr>
        <w:rFonts w:ascii="Arial" w:hAnsi="Arial"/>
        <w:b/>
        <w:sz w:val="22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8776970"/>
    <w:multiLevelType w:val="multilevel"/>
    <w:tmpl w:val="5E22D580"/>
    <w:lvl w:ilvl="0">
      <w:start w:val="1"/>
      <w:numFmt w:val="lowerLetter"/>
      <w:lvlText w:val="%1)"/>
      <w:lvlJc w:val="left"/>
      <w:pPr>
        <w:ind w:left="1271" w:hanging="420"/>
      </w:pPr>
      <w:rPr>
        <w:rFonts w:ascii="Arial" w:hAnsi="Arial"/>
        <w:b/>
        <w:sz w:val="22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8342EC2"/>
    <w:multiLevelType w:val="multilevel"/>
    <w:tmpl w:val="295E7954"/>
    <w:lvl w:ilvl="0">
      <w:start w:val="1"/>
      <w:numFmt w:val="lowerLetter"/>
      <w:lvlText w:val="%1)"/>
      <w:lvlJc w:val="left"/>
      <w:pPr>
        <w:ind w:left="1271" w:hanging="420"/>
      </w:pPr>
      <w:rPr>
        <w:rFonts w:ascii="Arial" w:hAnsi="Arial"/>
        <w:b/>
        <w:sz w:val="22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C1"/>
    <w:rsid w:val="001F152B"/>
    <w:rsid w:val="00456D16"/>
    <w:rsid w:val="005321F7"/>
    <w:rsid w:val="00554D54"/>
    <w:rsid w:val="00BF6FAA"/>
    <w:rsid w:val="00E1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3C70C-BB14-4576-BEC4-E01893BD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171C1"/>
    <w:pPr>
      <w:spacing w:after="0" w:line="240" w:lineRule="auto"/>
    </w:pPr>
    <w:rPr>
      <w:rFonts w:ascii="Times New Roman" w:eastAsia="Times New Roman" w:hAnsi="Times New Roman" w:cs="Times New Roman"/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E171C1"/>
  </w:style>
  <w:style w:type="character" w:customStyle="1" w:styleId="CorpodetextoChar">
    <w:name w:val="Corpo de texto Char"/>
    <w:basedOn w:val="Fontepargpadro"/>
    <w:link w:val="Corpodetexto"/>
    <w:uiPriority w:val="1"/>
    <w:rsid w:val="00E171C1"/>
    <w:rPr>
      <w:rFonts w:ascii="Times New Roman" w:eastAsia="Times New Roman" w:hAnsi="Times New Roman" w:cs="Times New Roman"/>
      <w:color w:val="00000A"/>
    </w:rPr>
  </w:style>
  <w:style w:type="paragraph" w:styleId="PargrafodaLista">
    <w:name w:val="List Paragraph"/>
    <w:basedOn w:val="Normal"/>
    <w:qFormat/>
    <w:rsid w:val="00E171C1"/>
    <w:pPr>
      <w:ind w:left="221" w:right="723"/>
      <w:jc w:val="both"/>
    </w:pPr>
  </w:style>
  <w:style w:type="paragraph" w:styleId="Pr-formataoHTML">
    <w:name w:val="HTML Preformatted"/>
    <w:basedOn w:val="Normal"/>
    <w:link w:val="Pr-formataoHTMLChar"/>
    <w:qFormat/>
    <w:rsid w:val="00E171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E171C1"/>
    <w:rPr>
      <w:rFonts w:ascii="Courier New" w:eastAsia="Calibri" w:hAnsi="Courier New" w:cs="Courier New"/>
      <w:color w:val="00000A"/>
    </w:rPr>
  </w:style>
  <w:style w:type="paragraph" w:customStyle="1" w:styleId="Contedodatabela">
    <w:name w:val="Conteúdo da tabela"/>
    <w:basedOn w:val="Normal"/>
    <w:qFormat/>
    <w:rsid w:val="00E171C1"/>
    <w:rPr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qFormat/>
    <w:rsid w:val="00E171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E171C1"/>
    <w:rPr>
      <w:rFonts w:ascii="Times New Roman" w:eastAsia="Times New Roman" w:hAnsi="Times New Roman" w:cs="Times New Roman"/>
      <w:color w:val="00000A"/>
    </w:rPr>
  </w:style>
  <w:style w:type="paragraph" w:styleId="Rodap">
    <w:name w:val="footer"/>
    <w:basedOn w:val="Normal"/>
    <w:link w:val="RodapChar"/>
    <w:unhideWhenUsed/>
    <w:qFormat/>
    <w:rsid w:val="00E171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E171C1"/>
    <w:rPr>
      <w:rFonts w:ascii="Times New Roman" w:eastAsia="Times New Roman" w:hAnsi="Times New Roman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3732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ILHAWAY</dc:creator>
  <cp:keywords/>
  <dc:description/>
  <cp:lastModifiedBy>ILHAWAY</cp:lastModifiedBy>
  <cp:revision>1</cp:revision>
  <dcterms:created xsi:type="dcterms:W3CDTF">2020-04-14T12:17:00Z</dcterms:created>
  <dcterms:modified xsi:type="dcterms:W3CDTF">2020-04-14T12:23:00Z</dcterms:modified>
</cp:coreProperties>
</file>