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7252D3" w:rsidRPr="0053549A" w:rsidRDefault="007252D3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7252D3">
        <w:rPr>
          <w:rFonts w:ascii="Arial" w:hAnsi="Arial" w:cs="Arial"/>
          <w:b/>
          <w:bCs/>
          <w:sz w:val="22"/>
          <w:szCs w:val="22"/>
        </w:rPr>
        <w:t>7</w:t>
      </w:r>
      <w:r w:rsidR="0032398F">
        <w:rPr>
          <w:rFonts w:ascii="Arial" w:hAnsi="Arial" w:cs="Arial"/>
          <w:b/>
          <w:bCs/>
          <w:sz w:val="22"/>
          <w:szCs w:val="22"/>
        </w:rPr>
        <w:t>5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Pr="0053549A">
        <w:rPr>
          <w:rFonts w:ascii="Arial" w:hAnsi="Arial" w:cs="Arial"/>
          <w:b/>
          <w:iCs/>
          <w:sz w:val="21"/>
          <w:szCs w:val="21"/>
        </w:rPr>
        <w:t>MUNICÍPIO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82.827.148/0001-69, com sede na Avenida Marechal Costa e Silva ,111, nesta cidade de Pinheiro Preto/SC, neste ato representado pelo Prefeito Municipal, resolvem registrar o(s) preço(s) da empresa: </w:t>
      </w:r>
      <w:r w:rsidR="0032398F">
        <w:rPr>
          <w:rFonts w:ascii="Arial" w:hAnsi="Arial" w:cs="Arial"/>
          <w:b/>
          <w:sz w:val="21"/>
          <w:szCs w:val="21"/>
        </w:rPr>
        <w:t>RAQUEL KUSTER DE OLIVEIRA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</w:t>
      </w:r>
      <w:r w:rsidR="0032398F">
        <w:rPr>
          <w:rFonts w:ascii="Arial" w:hAnsi="Arial" w:cs="Arial"/>
          <w:sz w:val="21"/>
          <w:szCs w:val="21"/>
        </w:rPr>
        <w:t>33.159.725/0001-86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32398F">
        <w:rPr>
          <w:rFonts w:ascii="Arial" w:hAnsi="Arial" w:cs="Arial"/>
          <w:sz w:val="21"/>
          <w:szCs w:val="21"/>
        </w:rPr>
        <w:t>Nereu Ramos, nº 913</w:t>
      </w:r>
      <w:r w:rsidRPr="0053549A">
        <w:rPr>
          <w:rFonts w:ascii="Arial" w:hAnsi="Arial" w:cs="Arial"/>
          <w:sz w:val="21"/>
          <w:szCs w:val="21"/>
        </w:rPr>
        <w:t xml:space="preserve">, na cidade de </w:t>
      </w:r>
      <w:r w:rsidR="007252D3">
        <w:rPr>
          <w:rFonts w:ascii="Arial" w:hAnsi="Arial" w:cs="Arial"/>
          <w:sz w:val="21"/>
          <w:szCs w:val="21"/>
        </w:rPr>
        <w:t>Campos Novos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PROTEÇÃO INDIVIDUAL (EPI) PARA USO DAS SECRETAR</w:t>
      </w:r>
      <w:r w:rsidR="00D4191E">
        <w:rPr>
          <w:rFonts w:ascii="Arial" w:hAnsi="Arial" w:cs="Arial"/>
          <w:sz w:val="22"/>
          <w:szCs w:val="22"/>
        </w:rPr>
        <w:t>IAS DE AGRICULTURA, OBRAS</w:t>
      </w:r>
      <w:r w:rsidRPr="0053549A">
        <w:rPr>
          <w:rFonts w:ascii="Arial" w:hAnsi="Arial" w:cs="Arial"/>
          <w:sz w:val="22"/>
          <w:szCs w:val="22"/>
        </w:rPr>
        <w:t xml:space="preserve"> E DESENVOLVIMENTO URBANO: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6"/>
        <w:gridCol w:w="1049"/>
        <w:gridCol w:w="4103"/>
        <w:gridCol w:w="1200"/>
        <w:gridCol w:w="1067"/>
      </w:tblGrid>
      <w:tr w:rsidR="0032398F" w:rsidRPr="0053549A" w:rsidTr="005B4F1E">
        <w:trPr>
          <w:trHeight w:val="5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98F" w:rsidRPr="0053549A" w:rsidRDefault="0032398F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32398F" w:rsidRPr="0053549A" w:rsidTr="005B4F1E">
        <w:trPr>
          <w:trHeight w:val="1635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09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UND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 xml:space="preserve">RESPIRADOR PFF2 </w:t>
            </w:r>
            <w:r w:rsidRPr="0053549A">
              <w:rPr>
                <w:rFonts w:ascii="Arial" w:hAnsi="Arial" w:cs="Arial"/>
              </w:rPr>
              <w:t xml:space="preserve">- Máscara </w:t>
            </w:r>
            <w:proofErr w:type="spellStart"/>
            <w:r w:rsidRPr="0053549A">
              <w:rPr>
                <w:rFonts w:ascii="Arial" w:hAnsi="Arial" w:cs="Arial"/>
              </w:rPr>
              <w:t>semifacial</w:t>
            </w:r>
            <w:proofErr w:type="spellEnd"/>
            <w:r w:rsidRPr="0053549A">
              <w:rPr>
                <w:rFonts w:ascii="Arial" w:hAnsi="Arial" w:cs="Arial"/>
              </w:rPr>
              <w:t xml:space="preserve"> filtrante de partículas para poeiras, névoas e fumos </w:t>
            </w:r>
            <w:r w:rsidRPr="0053549A">
              <w:rPr>
                <w:rFonts w:ascii="Arial" w:hAnsi="Arial" w:cs="Arial"/>
                <w:b/>
                <w:u w:val="single"/>
              </w:rPr>
              <w:t>com válvula</w:t>
            </w:r>
            <w:r w:rsidRPr="0053549A">
              <w:rPr>
                <w:rFonts w:ascii="Arial" w:hAnsi="Arial" w:cs="Arial"/>
              </w:rPr>
              <w:t xml:space="preserve"> e com uma camada de carvão ativo em sua constituição. Com tirante de elástico para ajuste na cabeça e tira metálica moldável para ajuste de septo nasal, na cor preta. Com Certificação de Aprovação emitido pelo Ministério do Trabalho (CA)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398F" w:rsidRPr="0053549A" w:rsidRDefault="0032398F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1,38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98F" w:rsidRPr="0053549A" w:rsidRDefault="0032398F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CAMPER</w:t>
            </w:r>
          </w:p>
        </w:tc>
      </w:tr>
    </w:tbl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D4191E" w:rsidRDefault="00036718" w:rsidP="00D4191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Pr="0053549A">
        <w:rPr>
          <w:rFonts w:ascii="Arial" w:hAnsi="Arial" w:cs="Arial"/>
          <w:b/>
        </w:rPr>
        <w:t>82.827.148/0001-69</w:t>
      </w:r>
      <w:r w:rsidR="00D4191E">
        <w:rPr>
          <w:rFonts w:ascii="Arial" w:hAnsi="Arial" w:cs="Arial"/>
        </w:rPr>
        <w:t>, Município de Pinheiro Preto;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lastRenderedPageBreak/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lastRenderedPageBreak/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D4191E" w:rsidRDefault="00D4191E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D4191E" w:rsidRDefault="00D4191E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>a) Secretaria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de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Agricultura: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EDSON RABUSKE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</w:rPr>
        <w:t xml:space="preserve">b) Secretaria Municipal de Transportes e Obras, </w:t>
      </w:r>
      <w:r>
        <w:rPr>
          <w:rFonts w:ascii="Arial" w:hAnsi="Arial" w:cs="Arial"/>
          <w:sz w:val="23"/>
          <w:szCs w:val="23"/>
        </w:rPr>
        <w:t>EDGAR MAZUTTI</w:t>
      </w:r>
      <w:r w:rsidR="00F51ABE">
        <w:rPr>
          <w:rFonts w:ascii="Arial" w:hAnsi="Arial" w:cs="Arial"/>
          <w:sz w:val="23"/>
          <w:szCs w:val="23"/>
        </w:rPr>
        <w:t>, (49) 3562 2000</w:t>
      </w:r>
      <w:r w:rsidRPr="009255DA">
        <w:rPr>
          <w:rFonts w:ascii="Arial" w:hAnsi="Arial" w:cs="Arial"/>
          <w:sz w:val="23"/>
          <w:szCs w:val="23"/>
        </w:rPr>
        <w:t xml:space="preserve"> </w:t>
      </w:r>
    </w:p>
    <w:p w:rsidR="009A09F5" w:rsidRPr="00535ADC" w:rsidRDefault="009A09F5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D4191E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F51ABE" w:rsidRPr="0032398F" w:rsidRDefault="0032398F" w:rsidP="005B4F1E">
            <w:pPr>
              <w:rPr>
                <w:rFonts w:ascii="Arial" w:hAnsi="Arial" w:cs="Arial"/>
              </w:rPr>
            </w:pPr>
            <w:r w:rsidRPr="0032398F">
              <w:rPr>
                <w:rFonts w:ascii="Arial" w:hAnsi="Arial" w:cs="Arial"/>
              </w:rPr>
              <w:t>RAQUEL KUSTER DE OLIVEIRA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263CD7"/>
    <w:rsid w:val="00300CF5"/>
    <w:rsid w:val="0032398F"/>
    <w:rsid w:val="003E2CC5"/>
    <w:rsid w:val="007252D3"/>
    <w:rsid w:val="008C7D58"/>
    <w:rsid w:val="009A09F5"/>
    <w:rsid w:val="00D4191E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9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9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2429</Words>
  <Characters>13120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cp:lastPrinted>2019-08-20T11:40:00Z</cp:lastPrinted>
  <dcterms:created xsi:type="dcterms:W3CDTF">2019-08-19T17:10:00Z</dcterms:created>
  <dcterms:modified xsi:type="dcterms:W3CDTF">2019-08-20T11:40:00Z</dcterms:modified>
</cp:coreProperties>
</file>