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773E" w:rsidRDefault="00CF773E">
      <w:pPr>
        <w:spacing w:after="0" w:line="240" w:lineRule="auto"/>
        <w:jc w:val="center"/>
      </w:pPr>
    </w:p>
    <w:p w:rsidR="00CF773E" w:rsidRDefault="00CF773E">
      <w:pPr>
        <w:spacing w:after="0" w:line="240" w:lineRule="auto"/>
        <w:jc w:val="center"/>
      </w:pPr>
    </w:p>
    <w:p w:rsidR="00CF773E" w:rsidRDefault="002D0112">
      <w:pPr>
        <w:spacing w:after="0" w:line="240" w:lineRule="auto"/>
        <w:jc w:val="center"/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PORTARIA Nº</w:t>
      </w:r>
      <w:r w:rsidR="00CD2169">
        <w:rPr>
          <w:rFonts w:ascii="Arial" w:eastAsia="Times New Roman" w:hAnsi="Arial" w:cs="Arial"/>
          <w:b/>
          <w:sz w:val="23"/>
          <w:szCs w:val="23"/>
          <w:lang w:eastAsia="pt-BR"/>
        </w:rPr>
        <w:t xml:space="preserve"> 345,</w:t>
      </w:r>
      <w:r>
        <w:rPr>
          <w:rFonts w:ascii="Arial" w:eastAsia="Times New Roman" w:hAnsi="Arial" w:cs="Arial"/>
          <w:b/>
          <w:sz w:val="23"/>
          <w:szCs w:val="23"/>
          <w:lang w:eastAsia="pt-BR"/>
        </w:rPr>
        <w:t xml:space="preserve"> DE </w:t>
      </w:r>
      <w:r w:rsidR="00CD2169">
        <w:rPr>
          <w:rFonts w:ascii="Arial" w:eastAsia="Times New Roman" w:hAnsi="Arial" w:cs="Arial"/>
          <w:b/>
          <w:sz w:val="23"/>
          <w:szCs w:val="23"/>
          <w:lang w:eastAsia="pt-BR"/>
        </w:rPr>
        <w:t xml:space="preserve">06 DE JUNHO </w:t>
      </w:r>
      <w:r>
        <w:rPr>
          <w:rFonts w:ascii="Arial" w:eastAsia="Times New Roman" w:hAnsi="Arial" w:cs="Arial"/>
          <w:b/>
          <w:sz w:val="23"/>
          <w:szCs w:val="23"/>
          <w:lang w:eastAsia="pt-BR"/>
        </w:rPr>
        <w:t>DE 2019</w:t>
      </w:r>
    </w:p>
    <w:p w:rsidR="00CF773E" w:rsidRDefault="00CF773E">
      <w:pPr>
        <w:spacing w:after="0" w:line="240" w:lineRule="auto"/>
        <w:jc w:val="center"/>
        <w:rPr>
          <w:rFonts w:ascii="Arial" w:eastAsia="Times New Roman" w:hAnsi="Arial" w:cs="Arial"/>
          <w:b/>
          <w:sz w:val="23"/>
          <w:szCs w:val="23"/>
          <w:lang w:eastAsia="pt-BR"/>
        </w:rPr>
      </w:pPr>
    </w:p>
    <w:p w:rsidR="00CF773E" w:rsidRDefault="002D0112">
      <w:pPr>
        <w:spacing w:after="0" w:line="240" w:lineRule="auto"/>
        <w:jc w:val="center"/>
        <w:rPr>
          <w:rFonts w:ascii="Arial" w:eastAsia="Times New Roman" w:hAnsi="Arial" w:cs="Arial"/>
          <w:b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DESIGNA FUNCIONÁRIO PARA ATUAR COMO FISCAL DE CONTRATO ADMINISTRATIVO E DÁ OUTRAS PROVIDÊNCIAS.</w:t>
      </w:r>
    </w:p>
    <w:p w:rsidR="00CF773E" w:rsidRDefault="00CF773E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pt-BR"/>
        </w:rPr>
      </w:pPr>
    </w:p>
    <w:p w:rsidR="00CF773E" w:rsidRDefault="002D0112">
      <w:pPr>
        <w:spacing w:after="0" w:line="240" w:lineRule="auto"/>
        <w:ind w:left="3402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hAnsi="Arial" w:cs="Arial"/>
          <w:b/>
          <w:sz w:val="23"/>
          <w:szCs w:val="23"/>
        </w:rPr>
        <w:t xml:space="preserve">PEDRO RABUSKE </w:t>
      </w:r>
      <w:r>
        <w:rPr>
          <w:rFonts w:ascii="Arial" w:hAnsi="Arial" w:cs="Arial"/>
          <w:sz w:val="23"/>
          <w:szCs w:val="23"/>
        </w:rPr>
        <w:t xml:space="preserve">Prefeito do Município de Pinheiro Preto, Estado de Santa Catarina, no uso de suas </w:t>
      </w:r>
      <w:r>
        <w:rPr>
          <w:rFonts w:ascii="Arial" w:hAnsi="Arial" w:cs="Arial"/>
          <w:sz w:val="23"/>
          <w:szCs w:val="23"/>
        </w:rPr>
        <w:t>atribuições legais</w:t>
      </w:r>
    </w:p>
    <w:p w:rsidR="00CF773E" w:rsidRDefault="00CF773E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CF773E" w:rsidRDefault="002D0112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CONSIDERANDO que a Administração Pública deve observar os princípios previstos no artigo 37 da Constituição Federal;</w:t>
      </w:r>
    </w:p>
    <w:p w:rsidR="00CF773E" w:rsidRDefault="00CF773E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CF773E" w:rsidRDefault="002D0112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 xml:space="preserve">CONSIDERANDO o disposto nos artigos 67, da lei nº 8.666/93, que determina o acompanhamento e fiscalização da execução </w:t>
      </w:r>
      <w:r>
        <w:rPr>
          <w:rFonts w:ascii="Arial" w:eastAsia="Times New Roman" w:hAnsi="Arial" w:cs="Arial"/>
          <w:sz w:val="23"/>
          <w:szCs w:val="23"/>
          <w:lang w:eastAsia="pt-BR"/>
        </w:rPr>
        <w:t>dos contratos, por representante da Administração especialmente designado;</w:t>
      </w:r>
    </w:p>
    <w:p w:rsidR="00CF773E" w:rsidRDefault="00CF773E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CF773E" w:rsidRDefault="002D0112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CONSIDERANDO o disposto no artigo 73, Incisos I e II, da lei nº 8.666/93, que trata do recebimento, pela Administração Pública, do objeto ou da prestação de serviços;</w:t>
      </w:r>
    </w:p>
    <w:p w:rsidR="00CF773E" w:rsidRDefault="00CF773E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CF773E" w:rsidRDefault="002D0112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CONSIDERANDO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a importância de a administração pública adotar procedimentos administrativos que permitam a gestão mais eficiente e efetiva dos contratos administrativos;</w:t>
      </w:r>
    </w:p>
    <w:p w:rsidR="00CF773E" w:rsidRDefault="00CF773E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CF773E" w:rsidRDefault="002D0112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CONSIDERANDO a necessidade de padronizar os procedimentos de acompanhamento e fiscalização dos con</w:t>
      </w:r>
      <w:r>
        <w:rPr>
          <w:rFonts w:ascii="Arial" w:eastAsia="Times New Roman" w:hAnsi="Arial" w:cs="Arial"/>
          <w:sz w:val="23"/>
          <w:szCs w:val="23"/>
          <w:lang w:eastAsia="pt-BR"/>
        </w:rPr>
        <w:t>tratos mantidos por este órgão público</w:t>
      </w:r>
    </w:p>
    <w:p w:rsidR="00CF773E" w:rsidRDefault="00CF773E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pt-BR"/>
        </w:rPr>
      </w:pPr>
    </w:p>
    <w:p w:rsidR="00CF773E" w:rsidRDefault="002D0112">
      <w:pPr>
        <w:spacing w:after="0" w:line="240" w:lineRule="auto"/>
        <w:jc w:val="center"/>
        <w:rPr>
          <w:rFonts w:ascii="Arial" w:eastAsia="Times New Roman" w:hAnsi="Arial" w:cs="Arial"/>
          <w:b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RESOLVE:</w:t>
      </w:r>
    </w:p>
    <w:p w:rsidR="00CF773E" w:rsidRDefault="00CF773E">
      <w:pPr>
        <w:spacing w:after="0" w:line="240" w:lineRule="auto"/>
        <w:jc w:val="center"/>
        <w:rPr>
          <w:rFonts w:ascii="Arial" w:eastAsia="Times New Roman" w:hAnsi="Arial" w:cs="Arial"/>
          <w:b/>
          <w:sz w:val="23"/>
          <w:szCs w:val="23"/>
          <w:lang w:eastAsia="pt-BR"/>
        </w:rPr>
      </w:pPr>
    </w:p>
    <w:p w:rsidR="00CF773E" w:rsidRDefault="002D0112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1º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Designar a funcionária </w:t>
      </w:r>
      <w:r w:rsidR="00CD2169">
        <w:rPr>
          <w:rFonts w:ascii="Arial" w:eastAsia="Times New Roman" w:hAnsi="Arial" w:cs="Arial"/>
          <w:sz w:val="23"/>
          <w:szCs w:val="23"/>
          <w:lang w:eastAsia="pt-BR"/>
        </w:rPr>
        <w:t xml:space="preserve">Sonia Maria </w:t>
      </w:r>
      <w:proofErr w:type="spellStart"/>
      <w:r w:rsidR="00CD2169">
        <w:rPr>
          <w:rFonts w:ascii="Arial" w:eastAsia="Times New Roman" w:hAnsi="Arial" w:cs="Arial"/>
          <w:sz w:val="23"/>
          <w:szCs w:val="23"/>
          <w:lang w:eastAsia="pt-BR"/>
        </w:rPr>
        <w:t>Hentz</w:t>
      </w:r>
      <w:proofErr w:type="spellEnd"/>
      <w:r>
        <w:rPr>
          <w:rFonts w:ascii="Arial" w:eastAsia="Times New Roman" w:hAnsi="Arial" w:cs="Arial"/>
          <w:sz w:val="23"/>
          <w:szCs w:val="23"/>
          <w:lang w:eastAsia="pt-BR"/>
        </w:rPr>
        <w:t xml:space="preserve">, ocupante do cargo de </w:t>
      </w:r>
      <w:r w:rsidR="00CD2169">
        <w:rPr>
          <w:rFonts w:ascii="Arial" w:eastAsia="Times New Roman" w:hAnsi="Arial" w:cs="Arial"/>
          <w:sz w:val="23"/>
          <w:szCs w:val="23"/>
          <w:lang w:eastAsia="pt-BR"/>
        </w:rPr>
        <w:t>Diretora de Informática e Transparência</w:t>
      </w:r>
      <w:r>
        <w:rPr>
          <w:rFonts w:ascii="Arial" w:eastAsia="Times New Roman" w:hAnsi="Arial" w:cs="Arial"/>
          <w:sz w:val="23"/>
          <w:szCs w:val="23"/>
          <w:lang w:eastAsia="pt-BR"/>
        </w:rPr>
        <w:t>, para atuar como Fiscal do contrato Administrativo decorrente do Pregão Presencial nº</w:t>
      </w:r>
      <w:r w:rsidR="00CD2169">
        <w:rPr>
          <w:rFonts w:ascii="Arial" w:eastAsia="Times New Roman" w:hAnsi="Arial" w:cs="Arial"/>
          <w:sz w:val="23"/>
          <w:szCs w:val="23"/>
          <w:lang w:eastAsia="pt-BR"/>
        </w:rPr>
        <w:t xml:space="preserve"> </w:t>
      </w:r>
      <w:bookmarkStart w:id="0" w:name="_GoBack"/>
      <w:bookmarkEnd w:id="0"/>
      <w:r w:rsidR="00CD2169">
        <w:rPr>
          <w:rFonts w:ascii="Arial" w:eastAsia="Times New Roman" w:hAnsi="Arial" w:cs="Arial"/>
          <w:sz w:val="23"/>
          <w:szCs w:val="23"/>
          <w:lang w:eastAsia="pt-BR"/>
        </w:rPr>
        <w:t>052/2019.</w:t>
      </w:r>
    </w:p>
    <w:p w:rsidR="00CF773E" w:rsidRDefault="00CF773E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CF773E" w:rsidRDefault="002D0112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2º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Constituem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atribuições do fiscal de contrato administrativo:</w:t>
      </w:r>
    </w:p>
    <w:p w:rsidR="00CF773E" w:rsidRDefault="00CF773E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CF773E" w:rsidRDefault="002D0112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 xml:space="preserve">I – Conhecer o processo de contratação, bem como, o contrato e as cláusulas nele estabelecidas, sanando qualquer dúvida com os demais setores responsáveis pela Administração e/ou com a Comissão </w:t>
      </w:r>
      <w:r>
        <w:rPr>
          <w:rFonts w:ascii="Arial" w:eastAsia="Times New Roman" w:hAnsi="Arial" w:cs="Arial"/>
          <w:sz w:val="23"/>
          <w:szCs w:val="23"/>
          <w:lang w:eastAsia="pt-BR"/>
        </w:rPr>
        <w:t>Permanente de Licitações –CPL, para o fiel cumprimento do contrato, principalmente quanto:</w:t>
      </w:r>
    </w:p>
    <w:p w:rsidR="00CF773E" w:rsidRDefault="00CF773E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CF773E" w:rsidRDefault="002D0112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a) Ao objeto da contratação;</w:t>
      </w:r>
    </w:p>
    <w:p w:rsidR="00CF773E" w:rsidRDefault="002D0112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lastRenderedPageBreak/>
        <w:t>b) A forma de execução;</w:t>
      </w:r>
    </w:p>
    <w:p w:rsidR="00CF773E" w:rsidRDefault="002D0112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 xml:space="preserve">c) A forma de fornecimento de materiais, prazo de entrega, assistência técnica ou </w:t>
      </w:r>
    </w:p>
    <w:p w:rsidR="00CF773E" w:rsidRDefault="002D0112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prestação de serviços;</w:t>
      </w:r>
    </w:p>
    <w:p w:rsidR="00CF773E" w:rsidRDefault="002D0112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 xml:space="preserve">d) O </w:t>
      </w:r>
      <w:r>
        <w:rPr>
          <w:rFonts w:ascii="Arial" w:eastAsia="Times New Roman" w:hAnsi="Arial" w:cs="Arial"/>
          <w:sz w:val="23"/>
          <w:szCs w:val="23"/>
          <w:lang w:eastAsia="pt-BR"/>
        </w:rPr>
        <w:t>cronograma de serviços;</w:t>
      </w:r>
    </w:p>
    <w:p w:rsidR="00CF773E" w:rsidRDefault="002D0112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e) As obrigações da contratante e da contratada;</w:t>
      </w:r>
    </w:p>
    <w:p w:rsidR="00CF773E" w:rsidRDefault="002D0112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f) As condições de pagamento;</w:t>
      </w:r>
    </w:p>
    <w:p w:rsidR="00CF773E" w:rsidRDefault="002D0112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g) As atribuições da fiscalização;</w:t>
      </w:r>
    </w:p>
    <w:p w:rsidR="00CF773E" w:rsidRDefault="002D0112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h) As sanções administrativas previstas no instrumento contratual.</w:t>
      </w:r>
    </w:p>
    <w:p w:rsidR="00CF773E" w:rsidRDefault="00CF773E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CF773E" w:rsidRDefault="002D0112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II – Manter o processo de fiscalização em ordem cr</w:t>
      </w:r>
      <w:r>
        <w:rPr>
          <w:rFonts w:ascii="Arial" w:eastAsia="Times New Roman" w:hAnsi="Arial" w:cs="Arial"/>
          <w:sz w:val="23"/>
          <w:szCs w:val="23"/>
          <w:lang w:eastAsia="pt-BR"/>
        </w:rPr>
        <w:t>onológica, para arquivamento dos documentos relativos à execução, tais como: cópia do contrato e termos aditivos, se houver, relatórios de execução, cópias de correspondências enviadas e recebidas, inclusive e-mails, devendo-se juntar os documentos origina</w:t>
      </w:r>
      <w:r>
        <w:rPr>
          <w:rFonts w:ascii="Arial" w:eastAsia="Times New Roman" w:hAnsi="Arial" w:cs="Arial"/>
          <w:sz w:val="23"/>
          <w:szCs w:val="23"/>
          <w:lang w:eastAsia="pt-BR"/>
        </w:rPr>
        <w:t>is ao processo de contratação da empresa;</w:t>
      </w:r>
    </w:p>
    <w:p w:rsidR="00CF773E" w:rsidRDefault="00CF773E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CF773E" w:rsidRDefault="002D0112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III – Conhecer a proposta comercial da contratada com todos os seus itens, condições e preços;</w:t>
      </w:r>
    </w:p>
    <w:p w:rsidR="00CF773E" w:rsidRDefault="00CF773E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CF773E" w:rsidRDefault="002D0112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IV – Acompanhar, administrar e fiscalizar o contrato administrativo para o qual foi nomeado, proporcionando não só ao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contratante como à contratada, todos os meios legais para o desempenho das atividades contratadas;</w:t>
      </w:r>
    </w:p>
    <w:p w:rsidR="00CF773E" w:rsidRDefault="00CF773E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CF773E" w:rsidRDefault="002D0112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 xml:space="preserve">V – Acompanhar a execução dos serviços, verificando a correta utilização dos materiais, equipamentos, contingente em quantidades suficientes para que seja </w:t>
      </w:r>
      <w:r>
        <w:rPr>
          <w:rFonts w:ascii="Arial" w:eastAsia="Times New Roman" w:hAnsi="Arial" w:cs="Arial"/>
          <w:sz w:val="23"/>
          <w:szCs w:val="23"/>
          <w:lang w:eastAsia="pt-BR"/>
        </w:rPr>
        <w:t>mantida a qualidade dos mesmos;</w:t>
      </w:r>
    </w:p>
    <w:p w:rsidR="00CF773E" w:rsidRDefault="00CF773E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CF773E" w:rsidRDefault="002D0112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VI – Verificar se a entrega de materiais, execução de obras ou a prestação de serviços será cumprida integral ou parceladamente;</w:t>
      </w:r>
    </w:p>
    <w:p w:rsidR="00CF773E" w:rsidRDefault="00CF773E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CF773E" w:rsidRDefault="002D0112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 xml:space="preserve">VII – Zelar pela fiel execução do contrato, sobretudo no que concerne à qualidade dos </w:t>
      </w:r>
      <w:r>
        <w:rPr>
          <w:rFonts w:ascii="Arial" w:eastAsia="Times New Roman" w:hAnsi="Arial" w:cs="Arial"/>
          <w:sz w:val="23"/>
          <w:szCs w:val="23"/>
          <w:lang w:eastAsia="pt-BR"/>
        </w:rPr>
        <w:t>materiais utilizados e dos serviços prestados;</w:t>
      </w:r>
    </w:p>
    <w:p w:rsidR="00CF773E" w:rsidRDefault="00CF773E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CF773E" w:rsidRDefault="002D0112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VIII – Estabelecer prazo para correção de eventuais pendências na execução do contrato e informar à autoridade competente, ocorrências que possam gerar dificuldades à conclusão da obra ou em relação a terceir</w:t>
      </w:r>
      <w:r>
        <w:rPr>
          <w:rFonts w:ascii="Arial" w:eastAsia="Times New Roman" w:hAnsi="Arial" w:cs="Arial"/>
          <w:sz w:val="23"/>
          <w:szCs w:val="23"/>
          <w:lang w:eastAsia="pt-BR"/>
        </w:rPr>
        <w:t>os;</w:t>
      </w:r>
    </w:p>
    <w:p w:rsidR="00CF773E" w:rsidRDefault="00CF773E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CF773E" w:rsidRDefault="002D0112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IX – Notificar a contratada, com o auxílio do Gestor de Contratos, quanto à ocorrência de qualquer fato que gere o descumprimento das cláusulas contratuais, juntando o respectivo documento ao processo de contratação da empresa ou profissional;</w:t>
      </w:r>
    </w:p>
    <w:p w:rsidR="00CF773E" w:rsidRDefault="00CF773E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CF773E" w:rsidRDefault="002D0112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 xml:space="preserve">X – </w:t>
      </w:r>
      <w:r>
        <w:rPr>
          <w:rFonts w:ascii="Arial" w:eastAsia="Times New Roman" w:hAnsi="Arial" w:cs="Arial"/>
          <w:sz w:val="23"/>
          <w:szCs w:val="23"/>
          <w:lang w:eastAsia="pt-BR"/>
        </w:rPr>
        <w:t>Sugerir à autoridade competente, aplicação de penalidades à contratada em face do inadimplemento das obrigações, de documento instruído para esse fim;</w:t>
      </w:r>
    </w:p>
    <w:p w:rsidR="00CF773E" w:rsidRDefault="002D0112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lastRenderedPageBreak/>
        <w:t>XI – Comunicar, formalmente, ao Gestor de Contratos, quando houver a necessidade de acréscimo ou supressã</w:t>
      </w:r>
      <w:r>
        <w:rPr>
          <w:rFonts w:ascii="Arial" w:eastAsia="Times New Roman" w:hAnsi="Arial" w:cs="Arial"/>
          <w:sz w:val="23"/>
          <w:szCs w:val="23"/>
          <w:lang w:eastAsia="pt-BR"/>
        </w:rPr>
        <w:t>o contratual, quando assim o contrato permitir, com a devida justificativa, de forma a subsidiar o cálculo, a existência de saldo e dotação orçamentária e demais providências necessárias;</w:t>
      </w:r>
    </w:p>
    <w:p w:rsidR="00CF773E" w:rsidRDefault="00CF773E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CF773E" w:rsidRDefault="002D0112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XII – Comunicar o Gestor de Contratos todas as ocorrências relacion</w:t>
      </w:r>
      <w:r>
        <w:rPr>
          <w:rFonts w:ascii="Arial" w:eastAsia="Times New Roman" w:hAnsi="Arial" w:cs="Arial"/>
          <w:sz w:val="23"/>
          <w:szCs w:val="23"/>
          <w:lang w:eastAsia="pt-BR"/>
        </w:rPr>
        <w:t>adas com a execução do contrato, determinando o que for necessário à regularização dos atrasos, faltas ou defeitos eventualmente observados;</w:t>
      </w:r>
    </w:p>
    <w:p w:rsidR="00CF773E" w:rsidRDefault="00CF773E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CF773E" w:rsidRDefault="002D0112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XIII – Solicitar, quando for o caso, a substituição dos serviços ou do bem adquirido, por inadequação ou vícios qu</w:t>
      </w:r>
      <w:r>
        <w:rPr>
          <w:rFonts w:ascii="Arial" w:eastAsia="Times New Roman" w:hAnsi="Arial" w:cs="Arial"/>
          <w:sz w:val="23"/>
          <w:szCs w:val="23"/>
          <w:lang w:eastAsia="pt-BR"/>
        </w:rPr>
        <w:t>e apresentem;</w:t>
      </w:r>
    </w:p>
    <w:p w:rsidR="00CF773E" w:rsidRDefault="00CF773E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CF773E" w:rsidRDefault="002D0112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4º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Qualquer dúvida suscitada, com relação à contratação, deverá ser dirimida junto ao Gestor de Contratos e/ou Comissão Permanente de Licitações.</w:t>
      </w:r>
    </w:p>
    <w:p w:rsidR="00CF773E" w:rsidRDefault="00CF773E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CF773E" w:rsidRDefault="002D0112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5º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As decisões e providências que ultrapassem a competência do fiscal de contrato de</w:t>
      </w:r>
      <w:r>
        <w:rPr>
          <w:rFonts w:ascii="Arial" w:eastAsia="Times New Roman" w:hAnsi="Arial" w:cs="Arial"/>
          <w:sz w:val="23"/>
          <w:szCs w:val="23"/>
          <w:lang w:eastAsia="pt-BR"/>
        </w:rPr>
        <w:t>verão ser solicitadas ao Gestor de Contratos em tempo hábil para a adoção das medidas saneadoras.</w:t>
      </w:r>
    </w:p>
    <w:p w:rsidR="00CF773E" w:rsidRDefault="00CF773E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CF773E" w:rsidRDefault="002D0112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6º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Toda comunicação realizada pelo fiscal deve ser feia por escrito, com comprovação do recebimento;</w:t>
      </w:r>
    </w:p>
    <w:p w:rsidR="00CF773E" w:rsidRDefault="00CF773E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CF773E" w:rsidRDefault="002D0112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§ 1º As anotações que não forem oficialmente forma</w:t>
      </w:r>
      <w:r>
        <w:rPr>
          <w:rFonts w:ascii="Arial" w:eastAsia="Times New Roman" w:hAnsi="Arial" w:cs="Arial"/>
          <w:sz w:val="23"/>
          <w:szCs w:val="23"/>
          <w:lang w:eastAsia="pt-BR"/>
        </w:rPr>
        <w:t>lizadas (por escrito) impedem a aplicação de qualquer penalidade a que está sujeita a contratada, mesmo se tratando de um contrato cuja execução esteja ineficiente;</w:t>
      </w:r>
    </w:p>
    <w:p w:rsidR="00CF773E" w:rsidRDefault="00CF773E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CF773E" w:rsidRDefault="002D0112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§ 2º Para que a fiscalização não seja caracterizada como omissa, todas as tratativas junto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à contratada, deverão ser registradas, principalmente para as providências e recomendações que o fiscal tenha formulado;</w:t>
      </w:r>
    </w:p>
    <w:p w:rsidR="00CF773E" w:rsidRDefault="00CF773E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CF773E" w:rsidRDefault="002D0112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7º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Na fiscalização dos contratos de obras deverão ser observadas as seguintes atribuições, além das demandas já previstas nesta </w:t>
      </w:r>
      <w:r>
        <w:rPr>
          <w:rFonts w:ascii="Arial" w:eastAsia="Times New Roman" w:hAnsi="Arial" w:cs="Arial"/>
          <w:sz w:val="23"/>
          <w:szCs w:val="23"/>
          <w:lang w:eastAsia="pt-BR"/>
        </w:rPr>
        <w:t>Portaria:</w:t>
      </w:r>
    </w:p>
    <w:p w:rsidR="00CF773E" w:rsidRDefault="00CF773E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CF773E" w:rsidRDefault="002D0112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 – Os fiscais de obras deverão seguir as recomendações das normas legais e atualizadas concernentes a Obras Públicas;</w:t>
      </w:r>
    </w:p>
    <w:p w:rsidR="00CF773E" w:rsidRDefault="00CF773E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CF773E" w:rsidRDefault="002D0112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 xml:space="preserve">II – Arquivamento, entre outros documentos, de projetos, “as </w:t>
      </w:r>
      <w:proofErr w:type="spellStart"/>
      <w:r>
        <w:rPr>
          <w:rFonts w:ascii="Arial" w:eastAsia="Times New Roman" w:hAnsi="Arial" w:cs="Arial"/>
          <w:sz w:val="23"/>
          <w:szCs w:val="23"/>
          <w:lang w:eastAsia="pt-BR"/>
        </w:rPr>
        <w:t>built</w:t>
      </w:r>
      <w:proofErr w:type="spellEnd"/>
      <w:r>
        <w:rPr>
          <w:rFonts w:ascii="Arial" w:eastAsia="Times New Roman" w:hAnsi="Arial" w:cs="Arial"/>
          <w:sz w:val="23"/>
          <w:szCs w:val="23"/>
          <w:lang w:eastAsia="pt-BR"/>
        </w:rPr>
        <w:t>”, especificações técnicas, orçamentos, termos de recebimen</w:t>
      </w:r>
      <w:r>
        <w:rPr>
          <w:rFonts w:ascii="Arial" w:eastAsia="Times New Roman" w:hAnsi="Arial" w:cs="Arial"/>
          <w:sz w:val="23"/>
          <w:szCs w:val="23"/>
          <w:lang w:eastAsia="pt-BR"/>
        </w:rPr>
        <w:t>to (provisório e definitivo), contratos, aditamentos, apostilas, relatórios de inspeções técnicas após o recebimento definitivo do serviço e notificações expedidas;</w:t>
      </w:r>
    </w:p>
    <w:p w:rsidR="00CF773E" w:rsidRDefault="00CF773E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CF773E" w:rsidRDefault="002D0112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lastRenderedPageBreak/>
        <w:t>III – Exigir da contratada que providencie a seguinte documentação como condição indispens</w:t>
      </w:r>
      <w:r>
        <w:rPr>
          <w:rFonts w:ascii="Arial" w:eastAsia="Times New Roman" w:hAnsi="Arial" w:cs="Arial"/>
          <w:sz w:val="23"/>
          <w:szCs w:val="23"/>
          <w:lang w:eastAsia="pt-BR"/>
        </w:rPr>
        <w:t>ável para o recebimento definitivo de objeto, quando for o caso:</w:t>
      </w:r>
    </w:p>
    <w:p w:rsidR="00CF773E" w:rsidRDefault="002D0112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 xml:space="preserve">a) “As </w:t>
      </w:r>
      <w:proofErr w:type="spellStart"/>
      <w:r>
        <w:rPr>
          <w:rFonts w:ascii="Arial" w:eastAsia="Times New Roman" w:hAnsi="Arial" w:cs="Arial"/>
          <w:sz w:val="23"/>
          <w:szCs w:val="23"/>
          <w:lang w:eastAsia="pt-BR"/>
        </w:rPr>
        <w:t>built</w:t>
      </w:r>
      <w:proofErr w:type="spellEnd"/>
      <w:r>
        <w:rPr>
          <w:rFonts w:ascii="Arial" w:eastAsia="Times New Roman" w:hAnsi="Arial" w:cs="Arial"/>
          <w:sz w:val="23"/>
          <w:szCs w:val="23"/>
          <w:lang w:eastAsia="pt-BR"/>
        </w:rPr>
        <w:t>”, elaborado pelo responsável pela execução;</w:t>
      </w:r>
    </w:p>
    <w:p w:rsidR="00CF773E" w:rsidRDefault="002D0112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b) Comprovação das ligações de energia e água;</w:t>
      </w:r>
    </w:p>
    <w:p w:rsidR="00CF773E" w:rsidRDefault="002D0112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c) Laudo de vistoria do corpo de bombeiros aprovando o serviço;</w:t>
      </w:r>
    </w:p>
    <w:p w:rsidR="00CF773E" w:rsidRDefault="002D0112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d) Carta “habite-se”, e</w:t>
      </w:r>
      <w:r>
        <w:rPr>
          <w:rFonts w:ascii="Arial" w:eastAsia="Times New Roman" w:hAnsi="Arial" w:cs="Arial"/>
          <w:sz w:val="23"/>
          <w:szCs w:val="23"/>
          <w:lang w:eastAsia="pt-BR"/>
        </w:rPr>
        <w:t>mitida pela Prefeitura local;</w:t>
      </w:r>
    </w:p>
    <w:p w:rsidR="00CF773E" w:rsidRDefault="002D0112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e) Certidão Negativa de Débitos previdenciários específica para o registro da obra, junto ao Cartório de Registro de Imóveis.</w:t>
      </w:r>
    </w:p>
    <w:p w:rsidR="00CF773E" w:rsidRDefault="002D0112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 xml:space="preserve">f) A reparação dos vícios verificados dentro do prazo de garantia do serviço, tendo em vista o </w:t>
      </w:r>
      <w:r>
        <w:rPr>
          <w:rFonts w:ascii="Arial" w:eastAsia="Times New Roman" w:hAnsi="Arial" w:cs="Arial"/>
          <w:sz w:val="23"/>
          <w:szCs w:val="23"/>
          <w:lang w:eastAsia="pt-BR"/>
        </w:rPr>
        <w:t>direito assegurado à Contratante, no artigo 69 da Lei nº 8.666/93 e no artigo 12 da Lei nº 8.078/90 (Código de Defesa do Consumidor).</w:t>
      </w:r>
    </w:p>
    <w:p w:rsidR="00CF773E" w:rsidRDefault="00CF773E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CF773E" w:rsidRDefault="002D0112">
      <w:pPr>
        <w:spacing w:after="0" w:line="240" w:lineRule="auto"/>
        <w:jc w:val="both"/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8º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O funcionário designado para fiscalização de contratos deverá ser capacitado e orientado para o desempenho de sua</w:t>
      </w:r>
      <w:r>
        <w:rPr>
          <w:rFonts w:ascii="Arial" w:eastAsia="Times New Roman" w:hAnsi="Arial" w:cs="Arial"/>
          <w:sz w:val="23"/>
          <w:szCs w:val="23"/>
          <w:lang w:eastAsia="pt-BR"/>
        </w:rPr>
        <w:t>s atribuições;</w:t>
      </w:r>
    </w:p>
    <w:p w:rsidR="00CF773E" w:rsidRDefault="00CF773E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CF773E" w:rsidRDefault="002D0112">
      <w:pPr>
        <w:spacing w:after="0" w:line="240" w:lineRule="auto"/>
        <w:jc w:val="both"/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9º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O fiscal deverá acumular suas tarefas normais do cargo que ocupa com as de fiscal de contrato.</w:t>
      </w:r>
    </w:p>
    <w:p w:rsidR="00CF773E" w:rsidRDefault="00CF773E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CF773E" w:rsidRDefault="002D0112">
      <w:pPr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 xml:space="preserve">Art. 10 </w:t>
      </w:r>
      <w:r>
        <w:rPr>
          <w:rFonts w:ascii="Arial" w:hAnsi="Arial" w:cs="Arial"/>
          <w:sz w:val="23"/>
          <w:szCs w:val="23"/>
        </w:rPr>
        <w:t>Esta Portaria entra em vigor na data de sua publicação.</w:t>
      </w:r>
    </w:p>
    <w:p w:rsidR="00CF773E" w:rsidRDefault="00CF773E">
      <w:pPr>
        <w:jc w:val="both"/>
        <w:rPr>
          <w:rFonts w:ascii="Arial" w:hAnsi="Arial" w:cs="Arial"/>
          <w:sz w:val="23"/>
          <w:szCs w:val="23"/>
        </w:rPr>
      </w:pPr>
    </w:p>
    <w:p w:rsidR="00CF773E" w:rsidRDefault="002D0112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CENTRO ADMINISTRATIVO DE PINHEIRO PRETO, </w:t>
      </w:r>
      <w:r w:rsidR="00CD2169">
        <w:rPr>
          <w:rFonts w:ascii="Arial" w:hAnsi="Arial" w:cs="Arial"/>
          <w:sz w:val="23"/>
          <w:szCs w:val="23"/>
        </w:rPr>
        <w:t>06 DE JUNHO</w:t>
      </w:r>
      <w:r>
        <w:rPr>
          <w:rFonts w:ascii="Arial" w:hAnsi="Arial" w:cs="Arial"/>
          <w:sz w:val="23"/>
          <w:szCs w:val="23"/>
        </w:rPr>
        <w:t xml:space="preserve"> 2019</w:t>
      </w:r>
    </w:p>
    <w:p w:rsidR="00CF773E" w:rsidRDefault="00CF773E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</w:p>
    <w:p w:rsidR="00CF773E" w:rsidRDefault="00CF773E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</w:p>
    <w:p w:rsidR="00CF773E" w:rsidRDefault="00CF773E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</w:p>
    <w:p w:rsidR="00CF773E" w:rsidRDefault="002D0112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PEDRO RABUSKE</w:t>
      </w:r>
    </w:p>
    <w:p w:rsidR="00CF773E" w:rsidRDefault="002D0112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Prefeito Municipal</w:t>
      </w:r>
    </w:p>
    <w:p w:rsidR="00CF773E" w:rsidRDefault="00CF773E">
      <w:pPr>
        <w:pStyle w:val="Recuodecorpodetexto"/>
        <w:ind w:left="0"/>
        <w:rPr>
          <w:sz w:val="23"/>
          <w:szCs w:val="23"/>
        </w:rPr>
      </w:pPr>
    </w:p>
    <w:p w:rsidR="00CF773E" w:rsidRDefault="00CF773E"/>
    <w:sectPr w:rsidR="00CF773E">
      <w:headerReference w:type="default" r:id="rId6"/>
      <w:footerReference w:type="default" r:id="rId7"/>
      <w:pgSz w:w="11906" w:h="16838"/>
      <w:pgMar w:top="2836" w:right="1133" w:bottom="2828" w:left="1701" w:header="1417" w:footer="1417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0112" w:rsidRDefault="002D0112">
      <w:pPr>
        <w:spacing w:after="0" w:line="240" w:lineRule="auto"/>
      </w:pPr>
      <w:r>
        <w:separator/>
      </w:r>
    </w:p>
  </w:endnote>
  <w:endnote w:type="continuationSeparator" w:id="0">
    <w:p w:rsidR="002D0112" w:rsidRDefault="002D0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773E" w:rsidRDefault="002D0112">
    <w:pPr>
      <w:pStyle w:val="Rodap"/>
      <w:jc w:val="center"/>
    </w:pPr>
    <w:r>
      <w:rPr>
        <w:rFonts w:ascii="Arial" w:hAnsi="Arial" w:cs="Arial"/>
        <w:sz w:val="20"/>
        <w:szCs w:val="20"/>
      </w:rPr>
      <w:t>Av. Marechal Costa e Silva, 111. Fone: (49) 35622000</w:t>
    </w:r>
  </w:p>
  <w:sdt>
    <w:sdtPr>
      <w:id w:val="1106924168"/>
      <w:docPartObj>
        <w:docPartGallery w:val="Page Numbers (Bottom of Page)"/>
        <w:docPartUnique/>
      </w:docPartObj>
    </w:sdtPr>
    <w:sdtEndPr/>
    <w:sdtContent>
      <w:p w:rsidR="00CF773E" w:rsidRDefault="002D0112">
        <w:pPr>
          <w:pStyle w:val="Rodap"/>
          <w:jc w:val="right"/>
        </w:pPr>
        <w:r>
          <w:rPr>
            <w:rFonts w:ascii="Arial" w:hAnsi="Arial" w:cs="Arial"/>
            <w:sz w:val="20"/>
            <w:szCs w:val="20"/>
          </w:rPr>
          <w:t xml:space="preserve">89570-000 – Pinheiro Preto – SC                                                       </w:t>
        </w:r>
        <w:r>
          <w:fldChar w:fldCharType="begin"/>
        </w:r>
        <w:r>
          <w:instrText>PAGE</w:instrText>
        </w:r>
        <w:r>
          <w:fldChar w:fldCharType="separate"/>
        </w:r>
        <w:r>
          <w:t>4</w:t>
        </w:r>
        <w:r>
          <w:fldChar w:fldCharType="end"/>
        </w:r>
      </w:p>
      <w:p w:rsidR="00CF773E" w:rsidRDefault="002D0112"/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0112" w:rsidRDefault="002D0112">
      <w:pPr>
        <w:spacing w:after="0" w:line="240" w:lineRule="auto"/>
      </w:pPr>
      <w:r>
        <w:separator/>
      </w:r>
    </w:p>
  </w:footnote>
  <w:footnote w:type="continuationSeparator" w:id="0">
    <w:p w:rsidR="002D0112" w:rsidRDefault="002D01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2092940"/>
      <w:docPartObj>
        <w:docPartGallery w:val="Page Numbers (Top of Page)"/>
        <w:docPartUnique/>
      </w:docPartObj>
    </w:sdtPr>
    <w:sdtEndPr/>
    <w:sdtContent>
      <w:p w:rsidR="00CF773E" w:rsidRDefault="002D0112">
        <w:pPr>
          <w:pStyle w:val="Cabealho"/>
          <w:jc w:val="right"/>
        </w:pPr>
        <w:r>
          <w:rPr>
            <w:noProof/>
          </w:rPr>
          <w:drawing>
            <wp:anchor distT="0" distB="7620" distL="114300" distR="116205" simplePos="0" relativeHeight="5" behindDoc="1" locked="0" layoutInCell="1" allowOverlap="1">
              <wp:simplePos x="0" y="0"/>
              <wp:positionH relativeFrom="margin">
                <wp:posOffset>1430020</wp:posOffset>
              </wp:positionH>
              <wp:positionV relativeFrom="margin">
                <wp:posOffset>-716280</wp:posOffset>
              </wp:positionV>
              <wp:extent cx="436245" cy="621030"/>
              <wp:effectExtent l="0" t="0" r="0" b="0"/>
              <wp:wrapNone/>
              <wp:docPr id="1" name="Figura1" descr="C:\Users\Usuario\AppData\Local\Microsoft\Windows\INetCache\Content.Word\BRASAO_PINHEIRO_PRET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Figura1" descr="C:\Users\Usuario\AppData\Local\Microsoft\Windows\INetCache\Content.Word\BRASAO_PINHEIRO_PRETO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6245" cy="6210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CF773E" w:rsidRDefault="002D0112">
    <w:pPr>
      <w:pStyle w:val="Cabealho"/>
      <w:jc w:val="center"/>
    </w:pPr>
    <w:r>
      <w:rPr>
        <w:rFonts w:ascii="Arial" w:hAnsi="Arial" w:cs="Arial"/>
      </w:rPr>
      <w:t>Estado de Santa Catarina</w:t>
    </w:r>
  </w:p>
  <w:p w:rsidR="00CF773E" w:rsidRDefault="002D0112">
    <w:pPr>
      <w:pStyle w:val="Cabealho"/>
      <w:jc w:val="center"/>
    </w:pPr>
    <w:r>
      <w:rPr>
        <w:rFonts w:ascii="Arial" w:hAnsi="Arial" w:cs="Arial"/>
      </w:rPr>
      <w:t>Município de Pinheiro Preto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73E"/>
    <w:rsid w:val="002D0112"/>
    <w:rsid w:val="00CD2169"/>
    <w:rsid w:val="00CF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46471"/>
  <w15:docId w15:val="{B7F07DCF-498E-4BBC-A15A-6D3C433F1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nkdaInternet">
    <w:name w:val="Link da Internet"/>
    <w:basedOn w:val="Fontepargpadro"/>
    <w:uiPriority w:val="99"/>
    <w:semiHidden/>
    <w:unhideWhenUsed/>
    <w:rsid w:val="00A771D6"/>
    <w:rPr>
      <w:color w:val="0000FF"/>
      <w:u w:val="single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A771D6"/>
    <w:rPr>
      <w:rFonts w:ascii="Arial" w:eastAsia="Times New Roman" w:hAnsi="Arial" w:cs="Arial"/>
      <w:b/>
      <w:bCs/>
      <w:sz w:val="20"/>
      <w:szCs w:val="27"/>
      <w:lang w:eastAsia="pt-BR"/>
    </w:rPr>
  </w:style>
  <w:style w:type="character" w:customStyle="1" w:styleId="ListLabel1">
    <w:name w:val="ListLabel 1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Recuodecorpodetexto">
    <w:name w:val="Body Text Indent"/>
    <w:basedOn w:val="Normal"/>
    <w:link w:val="RecuodecorpodetextoChar"/>
    <w:rsid w:val="00A771D6"/>
    <w:pPr>
      <w:spacing w:after="0" w:line="240" w:lineRule="auto"/>
      <w:ind w:left="2842"/>
      <w:jc w:val="both"/>
    </w:pPr>
    <w:rPr>
      <w:rFonts w:ascii="Arial" w:eastAsia="Times New Roman" w:hAnsi="Arial" w:cs="Arial"/>
      <w:b/>
      <w:bCs/>
      <w:sz w:val="20"/>
      <w:szCs w:val="27"/>
      <w:lang w:eastAsia="pt-BR"/>
    </w:rPr>
  </w:style>
  <w:style w:type="paragraph" w:styleId="Cabealho">
    <w:name w:val="header"/>
    <w:basedOn w:val="Normal"/>
    <w:pPr>
      <w:suppressLineNumbers/>
      <w:tabs>
        <w:tab w:val="center" w:pos="4536"/>
        <w:tab w:val="right" w:pos="9072"/>
      </w:tabs>
    </w:pPr>
  </w:style>
  <w:style w:type="paragraph" w:styleId="Rodap">
    <w:name w:val="footer"/>
    <w:basedOn w:val="Normal"/>
    <w:pPr>
      <w:suppressLineNumbers/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1080</Words>
  <Characters>5833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 Administração</dc:creator>
  <dc:description/>
  <cp:lastModifiedBy>LICITACAO</cp:lastModifiedBy>
  <cp:revision>2</cp:revision>
  <cp:lastPrinted>2018-08-14T13:52:00Z</cp:lastPrinted>
  <dcterms:created xsi:type="dcterms:W3CDTF">2019-06-06T18:55:00Z</dcterms:created>
  <dcterms:modified xsi:type="dcterms:W3CDTF">2019-06-06T18:55:00Z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