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true"/>
        <w:jc w:val="center"/>
        <w:rPr>
          <w:rFonts w:ascii="Arial" w:hAnsi="Arial" w:cs="Arial"/>
          <w:sz w:val="24"/>
          <w:szCs w:val="24"/>
        </w:rPr>
      </w:pPr>
      <w:r>
        <w:rPr>
          <w:rFonts w:cs="Arial" w:ascii="Arial" w:hAnsi="Arial"/>
          <w:sz w:val="24"/>
          <w:szCs w:val="24"/>
        </w:rPr>
        <w:t>PREGÃO PRESENCIAL PARA REGISTRO DE PREÇOS N.053/2017</w:t>
      </w:r>
    </w:p>
    <w:p>
      <w:pPr>
        <w:pStyle w:val="Normal"/>
        <w:autoSpaceDE w:val="true"/>
        <w:jc w:val="center"/>
        <w:rPr>
          <w:rFonts w:ascii="Arial" w:hAnsi="Arial" w:cs="Arial"/>
          <w:sz w:val="24"/>
          <w:szCs w:val="24"/>
        </w:rPr>
      </w:pPr>
      <w:r>
        <w:rPr>
          <w:rFonts w:cs="Arial" w:ascii="Arial" w:hAnsi="Arial"/>
          <w:sz w:val="24"/>
          <w:szCs w:val="24"/>
        </w:rPr>
        <w:t xml:space="preserve">ATA DE REGISTRO DE PREÇOS PARA SERVIÇOS DE HIDROJATEAMENTO NOS  SISTEMAS DE COLETA E SANEAMENTO BÁSICO DO MUNICÍPIO DE PINHEIRO PRETO </w:t>
      </w:r>
      <w:r>
        <w:rPr>
          <w:rFonts w:cs="Arial" w:ascii="Arial" w:hAnsi="Arial"/>
          <w:sz w:val="24"/>
          <w:szCs w:val="24"/>
        </w:rPr>
        <w:t>Nº 208/2017</w:t>
      </w:r>
    </w:p>
    <w:p>
      <w:pPr>
        <w:pStyle w:val="Normal"/>
        <w:autoSpaceDE w:val="true"/>
        <w:jc w:val="center"/>
        <w:rPr>
          <w:rFonts w:ascii="Arial" w:hAnsi="Arial" w:cs="Arial"/>
          <w:sz w:val="24"/>
          <w:szCs w:val="24"/>
        </w:rPr>
      </w:pPr>
      <w:r>
        <w:rPr>
          <w:rFonts w:cs="Arial" w:ascii="Arial" w:hAnsi="Arial"/>
          <w:sz w:val="24"/>
          <w:szCs w:val="24"/>
        </w:rPr>
        <w:t>PROCESSO LICITATÓRIO Nº 158/2017</w:t>
      </w:r>
    </w:p>
    <w:p>
      <w:pPr>
        <w:pStyle w:val="Normal"/>
        <w:autoSpaceDE w:val="true"/>
        <w:jc w:val="center"/>
        <w:rPr>
          <w:rFonts w:ascii="Arial" w:hAnsi="Arial" w:cs="Arial"/>
          <w:sz w:val="24"/>
          <w:szCs w:val="24"/>
        </w:rPr>
      </w:pPr>
      <w:r>
        <w:rPr>
          <w:rFonts w:cs="Arial" w:ascii="Arial" w:hAnsi="Arial"/>
          <w:sz w:val="24"/>
          <w:szCs w:val="24"/>
        </w:rPr>
      </w:r>
    </w:p>
    <w:p>
      <w:pPr>
        <w:pStyle w:val="Normal"/>
        <w:autoSpaceDE w:val="true"/>
        <w:ind w:left="4536" w:right="0" w:hanging="0"/>
        <w:jc w:val="both"/>
        <w:rPr>
          <w:rFonts w:ascii="Arial" w:hAnsi="Arial" w:cs="Arial"/>
          <w:sz w:val="24"/>
          <w:szCs w:val="24"/>
        </w:rPr>
      </w:pPr>
      <w:r>
        <w:rPr>
          <w:rFonts w:cs="Arial" w:ascii="Arial" w:hAnsi="Arial"/>
          <w:sz w:val="24"/>
          <w:szCs w:val="24"/>
        </w:rPr>
      </w:r>
    </w:p>
    <w:p>
      <w:pPr>
        <w:pStyle w:val="Corpodetexto"/>
        <w:ind w:left="4536" w:right="0" w:hanging="0"/>
        <w:jc w:val="both"/>
        <w:rPr>
          <w:rFonts w:ascii="Arial" w:hAnsi="Arial" w:cs="Arial"/>
          <w:b/>
          <w:b/>
          <w:bCs/>
          <w:sz w:val="24"/>
          <w:szCs w:val="24"/>
        </w:rPr>
      </w:pPr>
      <w:r>
        <w:rPr>
          <w:rFonts w:cs="Arial" w:ascii="Arial" w:hAnsi="Arial"/>
          <w:b/>
          <w:bCs/>
          <w:sz w:val="24"/>
          <w:szCs w:val="24"/>
        </w:rPr>
      </w:r>
    </w:p>
    <w:p>
      <w:pPr>
        <w:pStyle w:val="Normal"/>
        <w:autoSpaceDE w:val="true"/>
        <w:ind w:left="4536" w:right="0" w:hanging="0"/>
        <w:jc w:val="both"/>
        <w:rPr/>
      </w:pPr>
      <w:r>
        <w:rPr>
          <w:rFonts w:cs="Arial" w:ascii="Arial" w:hAnsi="Arial"/>
          <w:b/>
          <w:bCs/>
          <w:sz w:val="24"/>
          <w:szCs w:val="24"/>
        </w:rPr>
        <w:t xml:space="preserve">ATA DE REGISTRO DE PREÇOS QUE, ENTRE SI, CELEBRAM, DE UM LADO, O MUNICÍPIO DE PINHEIRO PRETO – SC, E DE OUTRO </w:t>
      </w:r>
      <w:r>
        <w:rPr>
          <w:rFonts w:cs="Arial" w:ascii="Arial" w:hAnsi="Arial"/>
          <w:b/>
          <w:bCs/>
          <w:color w:val="000000"/>
          <w:sz w:val="24"/>
          <w:szCs w:val="24"/>
        </w:rPr>
        <w:t>WLPN TRANSPORTES DE RESÍDUOS LTDA ME</w:t>
      </w:r>
      <w:r>
        <w:rPr>
          <w:rFonts w:cs="Arial" w:ascii="Arial" w:hAnsi="Arial"/>
          <w:b/>
          <w:bCs/>
          <w:sz w:val="24"/>
          <w:szCs w:val="24"/>
        </w:rPr>
        <w:t>, NA FORMA ABAIXO</w:t>
      </w:r>
    </w:p>
    <w:p>
      <w:pPr>
        <w:pStyle w:val="Normal"/>
        <w:autoSpaceDE w:val="true"/>
        <w:ind w:left="4536" w:right="0" w:hanging="0"/>
        <w:jc w:val="both"/>
        <w:rPr>
          <w:rFonts w:ascii="Arial" w:hAnsi="Arial" w:cs="Arial"/>
          <w:b/>
          <w:b/>
          <w:bCs/>
          <w:sz w:val="24"/>
          <w:szCs w:val="24"/>
        </w:rPr>
      </w:pPr>
      <w:r>
        <w:rPr>
          <w:rFonts w:cs="Arial" w:ascii="Arial" w:hAnsi="Arial"/>
          <w:b/>
          <w:bCs/>
          <w:sz w:val="24"/>
          <w:szCs w:val="24"/>
        </w:rPr>
      </w:r>
    </w:p>
    <w:p>
      <w:pPr>
        <w:pStyle w:val="Normal"/>
        <w:autoSpaceDE w:val="true"/>
        <w:rPr>
          <w:rFonts w:ascii="Arial" w:hAnsi="Arial" w:cs="Arial"/>
          <w:b/>
          <w:b/>
          <w:bCs/>
          <w:sz w:val="24"/>
          <w:szCs w:val="24"/>
        </w:rPr>
      </w:pPr>
      <w:r>
        <w:rPr>
          <w:rFonts w:cs="Arial" w:ascii="Arial" w:hAnsi="Arial"/>
          <w:b/>
          <w:bCs/>
          <w:sz w:val="24"/>
          <w:szCs w:val="24"/>
        </w:rPr>
      </w:r>
    </w:p>
    <w:p>
      <w:pPr>
        <w:pStyle w:val="Normal"/>
        <w:autoSpaceDE w:val="true"/>
        <w:jc w:val="both"/>
        <w:rPr/>
      </w:pPr>
      <w:r>
        <w:rPr>
          <w:rFonts w:cs="Arial" w:ascii="Arial" w:hAnsi="Arial"/>
          <w:sz w:val="24"/>
          <w:szCs w:val="24"/>
        </w:rPr>
        <w:t xml:space="preserve">Ao(s) </w:t>
      </w:r>
      <w:r>
        <w:rPr>
          <w:rFonts w:cs="Arial" w:ascii="Arial" w:hAnsi="Arial"/>
          <w:sz w:val="24"/>
          <w:szCs w:val="24"/>
        </w:rPr>
        <w:t>11</w:t>
      </w:r>
      <w:r>
        <w:rPr>
          <w:rFonts w:cs="Arial" w:ascii="Arial" w:hAnsi="Arial"/>
          <w:sz w:val="24"/>
          <w:szCs w:val="24"/>
        </w:rPr>
        <w:t xml:space="preserve"> dia do mês de </w:t>
      </w:r>
      <w:r>
        <w:rPr>
          <w:rFonts w:cs="Arial" w:ascii="Arial" w:hAnsi="Arial"/>
          <w:sz w:val="24"/>
          <w:szCs w:val="24"/>
        </w:rPr>
        <w:t>agosto</w:t>
      </w:r>
      <w:r>
        <w:rPr>
          <w:rFonts w:cs="Arial" w:ascii="Arial" w:hAnsi="Arial"/>
          <w:sz w:val="24"/>
          <w:szCs w:val="24"/>
        </w:rPr>
        <w:t xml:space="preserve"> de 2017, o MUNICÍPIO DE PINHEIRO PRETO/SC, pessoa jurídica de direito público interno, com sede administrativa na Avenida Marechal Arthur Costa e Silva, 111 – Pinheiro Preto, inscrito no CNPJ sob nº 82.827.148/0001-69, neste ato representado pelo Prefeito Municipal, Senhor PEDRO RABUSKE, brasileiro, separado judicialmente, residente e domiciliado na Linha União, interior de Pinheiro Preto/SC, </w:t>
      </w:r>
      <w:r>
        <w:rPr>
          <w:rFonts w:eastAsia="Batang;바탕" w:cs="Arial" w:ascii="Arial" w:hAnsi="Arial"/>
          <w:sz w:val="24"/>
          <w:szCs w:val="24"/>
        </w:rPr>
        <w:t xml:space="preserve">em face da classificação das propostas de preços - no </w:t>
      </w:r>
      <w:r>
        <w:rPr>
          <w:rFonts w:eastAsia="Batang;바탕" w:cs="Arial" w:ascii="Arial" w:hAnsi="Arial"/>
          <w:b/>
          <w:sz w:val="24"/>
          <w:szCs w:val="24"/>
        </w:rPr>
        <w:t xml:space="preserve">Pregão Presencial para formação da Ata de Registro de Preços, </w:t>
      </w:r>
      <w:r>
        <w:rPr>
          <w:rFonts w:eastAsia="Batang;바탕" w:cs="Arial" w:ascii="Arial" w:hAnsi="Arial"/>
          <w:sz w:val="24"/>
          <w:szCs w:val="24"/>
        </w:rPr>
        <w:t xml:space="preserve">tendo como fundamento a Ata de julgamento e classificação das propostas de preços, </w:t>
      </w:r>
      <w:r>
        <w:rPr>
          <w:rFonts w:eastAsia="Batang;바탕" w:cs="Arial" w:ascii="Arial" w:hAnsi="Arial"/>
          <w:b/>
          <w:bCs/>
          <w:sz w:val="24"/>
          <w:szCs w:val="24"/>
        </w:rPr>
        <w:t>RESOLVE</w:t>
      </w:r>
      <w:r>
        <w:rPr>
          <w:rFonts w:eastAsia="Batang;바탕" w:cs="Arial" w:ascii="Arial" w:hAnsi="Arial"/>
          <w:sz w:val="24"/>
          <w:szCs w:val="24"/>
        </w:rPr>
        <w:t xml:space="preserve"> registrar os preços para execução de serviços</w:t>
      </w:r>
      <w:r>
        <w:rPr>
          <w:rFonts w:eastAsia="Batang;바탕" w:cs="Arial" w:ascii="Arial" w:hAnsi="Arial"/>
          <w:b/>
          <w:sz w:val="24"/>
          <w:szCs w:val="24"/>
        </w:rPr>
        <w:t xml:space="preserve"> </w:t>
      </w:r>
      <w:r>
        <w:rPr>
          <w:rFonts w:eastAsia="Batang;바탕" w:cs="Arial" w:ascii="Arial" w:hAnsi="Arial"/>
          <w:sz w:val="24"/>
          <w:szCs w:val="24"/>
        </w:rPr>
        <w:t xml:space="preserve">constantes no referido Edital, que passam a fazer parte desta Ata de Registro de Preços, tendo sido a empresa/pessoa </w:t>
      </w:r>
      <w:bookmarkStart w:id="0" w:name="__DdeLink__314_563648246"/>
      <w:r>
        <w:rPr>
          <w:rFonts w:eastAsia="Batang;바탕" w:cs="Arial" w:ascii="Arial" w:hAnsi="Arial"/>
          <w:b/>
          <w:bCs/>
          <w:color w:val="000000"/>
          <w:sz w:val="24"/>
          <w:szCs w:val="24"/>
        </w:rPr>
        <w:t>WLPN TRANSPORTES DE RESÍDUOS LTDA ME</w:t>
      </w:r>
      <w:bookmarkEnd w:id="0"/>
      <w:r>
        <w:rPr>
          <w:rFonts w:eastAsia="Batang;바탕" w:cs="Arial" w:ascii="Arial" w:hAnsi="Arial"/>
          <w:sz w:val="24"/>
          <w:szCs w:val="24"/>
        </w:rPr>
        <w:t xml:space="preserve">, CNPJ/MF </w:t>
      </w:r>
      <w:r>
        <w:rPr>
          <w:rFonts w:eastAsia="Batang;바탕" w:cs="Arial" w:ascii="Arial" w:hAnsi="Arial"/>
          <w:sz w:val="24"/>
          <w:szCs w:val="24"/>
        </w:rPr>
        <w:t>00.553.801/0001-84</w:t>
      </w:r>
      <w:r>
        <w:rPr>
          <w:rFonts w:eastAsia="Batang;바탕" w:cs="Arial" w:ascii="Arial" w:hAnsi="Arial"/>
          <w:sz w:val="24"/>
          <w:szCs w:val="24"/>
        </w:rPr>
        <w:t xml:space="preserve">, sediada/residente na </w:t>
      </w:r>
      <w:r>
        <w:rPr>
          <w:rFonts w:eastAsia="Batang;바탕" w:cs="Arial" w:ascii="Arial" w:hAnsi="Arial"/>
          <w:sz w:val="24"/>
          <w:szCs w:val="24"/>
        </w:rPr>
        <w:t xml:space="preserve"> Rua João Foresti, Bairro Bom Jesus, Nº.: 12, Caçador - SC</w:t>
      </w:r>
      <w:r>
        <w:rPr>
          <w:rFonts w:eastAsia="Batang;바탕" w:cs="Arial" w:ascii="Arial" w:hAnsi="Arial"/>
          <w:sz w:val="24"/>
          <w:szCs w:val="24"/>
        </w:rPr>
        <w:t xml:space="preserve">  classificada com os respectivos itens e preços, conforme planilha anexa. A Ata de Registro de Preços tem validade até 31/12/2017. Esta será utilizada pela SECRETARIA DE ADMINSITRAÇÃO, como </w:t>
      </w:r>
      <w:r>
        <w:rPr>
          <w:rFonts w:eastAsia="Batang;바탕" w:cs="Arial" w:ascii="Arial" w:hAnsi="Arial"/>
          <w:b/>
          <w:bCs/>
          <w:sz w:val="24"/>
          <w:szCs w:val="24"/>
        </w:rPr>
        <w:t>ÓRGÃO GERENCIADOR</w:t>
      </w:r>
      <w:r>
        <w:rPr>
          <w:rFonts w:eastAsia="Batang;바탕" w:cs="Arial" w:ascii="Arial" w:hAnsi="Arial"/>
          <w:sz w:val="24"/>
          <w:szCs w:val="24"/>
        </w:rPr>
        <w:t xml:space="preserve">, na forma prevista no Edital, com as empresas que tiverem preços registrados, na forma do Anexo I do Edital. Depois de cumpridas as formalidades legais e nada mais havendo para registrar, foram dados por encerrados os trabalhos, lavrando-se esta Ata que vai assinada pelo Sr(a). </w:t>
      </w:r>
      <w:r>
        <w:rPr>
          <w:rFonts w:eastAsia="Batang;바탕" w:cs="Arial" w:ascii="Arial" w:hAnsi="Arial"/>
          <w:b/>
          <w:sz w:val="24"/>
          <w:szCs w:val="24"/>
        </w:rPr>
        <w:t>PEDRO RABUSKE</w:t>
      </w:r>
      <w:r>
        <w:rPr>
          <w:rFonts w:eastAsia="Batang;바탕" w:cs="Arial" w:ascii="Arial" w:hAnsi="Arial"/>
          <w:sz w:val="24"/>
          <w:szCs w:val="24"/>
        </w:rPr>
        <w:t xml:space="preserve">, bem como, pelo representante da empresa ou pessoa física com preços registrados, Sr. </w:t>
      </w:r>
      <w:r>
        <w:rPr>
          <w:rFonts w:eastAsia="Batang;바탕" w:cs="Arial" w:ascii="Arial" w:hAnsi="Arial"/>
          <w:b/>
          <w:sz w:val="24"/>
          <w:szCs w:val="24"/>
        </w:rPr>
        <w:t>LEONI APARECIDA NHOATTO</w:t>
      </w:r>
      <w:r>
        <w:rPr>
          <w:rFonts w:eastAsia="Batang;바탕" w:cs="Arial" w:ascii="Arial" w:hAnsi="Arial"/>
          <w:sz w:val="24"/>
          <w:szCs w:val="24"/>
        </w:rPr>
        <w:t xml:space="preserve">, para que opere seus efeitos jurídicos e legais. </w:t>
      </w:r>
    </w:p>
    <w:p>
      <w:pPr>
        <w:pStyle w:val="Normal"/>
        <w:autoSpaceDE w:val="true"/>
        <w:jc w:val="both"/>
        <w:rPr>
          <w:rFonts w:ascii="Arial" w:hAnsi="Arial" w:eastAsia="Batang;바탕" w:cs="Arial"/>
          <w:sz w:val="24"/>
          <w:szCs w:val="24"/>
        </w:rPr>
      </w:pPr>
      <w:r>
        <w:rPr>
          <w:rFonts w:eastAsia="Batang;바탕" w:cs="Arial" w:ascii="Arial" w:hAnsi="Arial"/>
          <w:sz w:val="24"/>
          <w:szCs w:val="24"/>
        </w:rPr>
      </w:r>
    </w:p>
    <w:p>
      <w:pPr>
        <w:pStyle w:val="Normal"/>
        <w:autoSpaceDE w:val="true"/>
        <w:jc w:val="both"/>
        <w:rPr>
          <w:rFonts w:ascii="Arial" w:hAnsi="Arial" w:eastAsia="Batang;바탕" w:cs="Arial"/>
          <w:sz w:val="24"/>
          <w:szCs w:val="24"/>
        </w:rPr>
      </w:pPr>
      <w:r>
        <w:rPr>
          <w:rFonts w:eastAsia="Batang;바탕" w:cs="Arial" w:ascii="Arial" w:hAnsi="Arial"/>
          <w:sz w:val="24"/>
          <w:szCs w:val="24"/>
        </w:rPr>
      </w:r>
    </w:p>
    <w:p>
      <w:pPr>
        <w:pStyle w:val="Normal"/>
        <w:tabs>
          <w:tab w:val="left" w:pos="1418" w:leader="none"/>
        </w:tabs>
        <w:ind w:left="0" w:right="-1" w:hanging="0"/>
        <w:jc w:val="both"/>
        <w:rPr/>
      </w:pPr>
      <w:r>
        <w:rPr>
          <w:rFonts w:eastAsia="Batang;바탕" w:cs="Arial" w:ascii="Arial" w:hAnsi="Arial"/>
          <w:bCs/>
          <w:sz w:val="24"/>
          <w:szCs w:val="24"/>
        </w:rPr>
        <w:t xml:space="preserve">Este instrumento guarda inteira conformidade com os termos do </w:t>
      </w:r>
      <w:r>
        <w:rPr>
          <w:rFonts w:eastAsia="Batang;바탕" w:cs="Arial" w:ascii="Arial" w:hAnsi="Arial"/>
          <w:b/>
          <w:bCs/>
          <w:sz w:val="24"/>
          <w:szCs w:val="24"/>
        </w:rPr>
        <w:t>Pregão Presencial para Registro de Preços nº</w:t>
      </w:r>
      <w:r>
        <w:rPr>
          <w:rFonts w:cs="Arial" w:ascii="Arial" w:hAnsi="Arial"/>
          <w:b/>
          <w:bCs/>
          <w:sz w:val="24"/>
          <w:szCs w:val="24"/>
        </w:rPr>
        <w:t xml:space="preserve"> 053/2017</w:t>
      </w:r>
      <w:r>
        <w:rPr>
          <w:rFonts w:cs="Arial" w:ascii="Arial" w:hAnsi="Arial"/>
          <w:sz w:val="24"/>
          <w:szCs w:val="24"/>
        </w:rPr>
        <w:t xml:space="preserve"> </w:t>
      </w:r>
      <w:r>
        <w:rPr>
          <w:rFonts w:eastAsia="Batang;바탕" w:cs="Arial" w:ascii="Arial" w:hAnsi="Arial"/>
          <w:bCs/>
          <w:sz w:val="24"/>
          <w:szCs w:val="24"/>
        </w:rPr>
        <w:t xml:space="preserve">e seus Anexos, </w:t>
      </w:r>
      <w:r>
        <w:rPr>
          <w:rFonts w:eastAsia="Batang;바탕" w:cs="Arial" w:ascii="Arial" w:hAnsi="Arial"/>
          <w:b/>
          <w:bCs/>
          <w:sz w:val="24"/>
          <w:szCs w:val="24"/>
        </w:rPr>
        <w:t xml:space="preserve">Processo nº. </w:t>
      </w:r>
      <w:r>
        <w:rPr>
          <w:rFonts w:eastAsia="Batang;바탕" w:cs="Arial" w:ascii="Arial" w:hAnsi="Arial"/>
          <w:b/>
          <w:bCs/>
          <w:caps/>
          <w:sz w:val="24"/>
          <w:szCs w:val="24"/>
        </w:rPr>
        <w:t>158/2017</w:t>
      </w:r>
      <w:r>
        <w:rPr>
          <w:rFonts w:eastAsia="Batang;바탕" w:cs="Arial" w:ascii="Arial" w:hAnsi="Arial"/>
          <w:bCs/>
          <w:sz w:val="24"/>
          <w:szCs w:val="24"/>
        </w:rPr>
        <w:t xml:space="preserve">, do qual é parte integrante e complementar, vinculando-se, ainda, à proposta do FORNECEDOR REGISTRADO, </w:t>
      </w:r>
      <w:r>
        <w:rPr>
          <w:rFonts w:cs="Arial" w:ascii="Arial" w:hAnsi="Arial"/>
          <w:sz w:val="24"/>
          <w:szCs w:val="24"/>
        </w:rPr>
        <w:t>regendo-se o mesmo pela Lei Federal n.º 8.666, de 21 de junho de 1993, lei nº 10.520/02 e pela legislação pertinente, Decreto Municipal nº 160/2007, de edital referido, pelos termos da proposta e pelas cláusulas a seguir expressas, definidoras dos direitos, obrigações e responsabilidades das partes, conforme cláusulas seguintes:</w:t>
      </w:r>
    </w:p>
    <w:p>
      <w:pPr>
        <w:pStyle w:val="Normal"/>
        <w:tabs>
          <w:tab w:val="left" w:pos="1418" w:leader="none"/>
        </w:tabs>
        <w:ind w:left="0" w:right="-1" w:hanging="0"/>
        <w:rPr>
          <w:rFonts w:ascii="Arial" w:hAnsi="Arial" w:cs="Arial"/>
          <w:b/>
          <w:b/>
          <w:sz w:val="24"/>
          <w:szCs w:val="24"/>
        </w:rPr>
      </w:pPr>
      <w:r>
        <w:rPr>
          <w:rFonts w:cs="Arial" w:ascii="Arial" w:hAnsi="Arial"/>
          <w:b/>
          <w:sz w:val="24"/>
          <w:szCs w:val="24"/>
        </w:rPr>
      </w:r>
    </w:p>
    <w:p>
      <w:pPr>
        <w:pStyle w:val="Normal"/>
        <w:tabs>
          <w:tab w:val="left" w:pos="0" w:leader="none"/>
        </w:tabs>
        <w:ind w:left="0" w:right="-1" w:hanging="0"/>
        <w:rPr>
          <w:rFonts w:ascii="Arial" w:hAnsi="Arial" w:eastAsia="Batang;바탕" w:cs="Arial"/>
          <w:b/>
          <w:b/>
          <w:sz w:val="24"/>
          <w:szCs w:val="24"/>
        </w:rPr>
      </w:pPr>
      <w:r>
        <w:rPr>
          <w:rFonts w:eastAsia="Batang;바탕" w:cs="Arial" w:ascii="Arial" w:hAnsi="Arial"/>
          <w:b/>
          <w:sz w:val="24"/>
          <w:szCs w:val="24"/>
        </w:rPr>
      </w:r>
    </w:p>
    <w:p>
      <w:pPr>
        <w:pStyle w:val="Normal"/>
        <w:autoSpaceDE w:val="true"/>
        <w:rPr>
          <w:rFonts w:ascii="Arial" w:hAnsi="Arial" w:cs="Arial"/>
          <w:b/>
          <w:b/>
          <w:sz w:val="24"/>
          <w:szCs w:val="24"/>
        </w:rPr>
      </w:pPr>
      <w:r>
        <w:rPr>
          <w:rFonts w:cs="Arial" w:ascii="Arial" w:hAnsi="Arial"/>
          <w:b/>
          <w:sz w:val="24"/>
          <w:szCs w:val="24"/>
        </w:rPr>
        <w:t>CLÁUSULA PRIMEIRA – DO OBJETO E PREÇO</w:t>
      </w:r>
    </w:p>
    <w:p>
      <w:pPr>
        <w:pStyle w:val="Normal"/>
        <w:autoSpaceDE w:val="true"/>
        <w:rPr>
          <w:rFonts w:ascii="Arial" w:hAnsi="Arial" w:cs="Arial"/>
          <w:b/>
          <w:b/>
          <w:sz w:val="24"/>
          <w:szCs w:val="24"/>
        </w:rPr>
      </w:pPr>
      <w:r>
        <w:rPr>
          <w:rFonts w:cs="Arial" w:ascii="Arial" w:hAnsi="Arial"/>
          <w:b/>
          <w:sz w:val="24"/>
          <w:szCs w:val="24"/>
        </w:rPr>
      </w:r>
    </w:p>
    <w:p>
      <w:pPr>
        <w:pStyle w:val="Normal"/>
        <w:tabs>
          <w:tab w:val="left" w:pos="0" w:leader="none"/>
        </w:tabs>
        <w:ind w:left="0" w:right="-1" w:hanging="0"/>
        <w:jc w:val="both"/>
        <w:rPr/>
      </w:pPr>
      <w:r>
        <w:rPr>
          <w:rFonts w:cs="Arial" w:ascii="Arial" w:hAnsi="Arial"/>
          <w:sz w:val="24"/>
          <w:szCs w:val="24"/>
        </w:rPr>
        <w:t xml:space="preserve">O objeto da presente ATA é o Registro de Preço para serviço especializado de  </w:t>
      </w:r>
      <w:r>
        <w:rPr>
          <w:rFonts w:cs="Arial" w:ascii="Arial" w:hAnsi="Arial"/>
          <w:b/>
          <w:sz w:val="24"/>
          <w:szCs w:val="24"/>
          <w:u w:val="single"/>
        </w:rPr>
        <w:t>serviços de HIDROJATEAMENTO, coleta, sucção, transporte e destinação final de resíduos sépticos</w:t>
      </w:r>
      <w:r>
        <w:rPr>
          <w:rFonts w:cs="Arial" w:ascii="Arial" w:hAnsi="Arial"/>
          <w:sz w:val="24"/>
          <w:szCs w:val="24"/>
        </w:rPr>
        <w:t xml:space="preserve"> nos sistemas de coleta e saneamento básico do Município de Pinheiro Preto, constantes da proposta de preço referente Edital de Pregão Presencial nº 053/2017 e anexos:</w:t>
      </w:r>
    </w:p>
    <w:p>
      <w:pPr>
        <w:pStyle w:val="Normal"/>
        <w:tabs>
          <w:tab w:val="left" w:pos="0" w:leader="none"/>
        </w:tabs>
        <w:ind w:left="465" w:right="-1" w:hanging="0"/>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tbl>
      <w:tblPr>
        <w:tblW w:w="992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855"/>
        <w:gridCol w:w="2385"/>
        <w:gridCol w:w="6686"/>
      </w:tblGrid>
      <w:tr>
        <w:trPr/>
        <w:tc>
          <w:tcPr>
            <w:tcW w:w="85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dodatabela"/>
              <w:jc w:val="center"/>
              <w:rPr>
                <w:rFonts w:ascii="Arial" w:hAnsi="Arial" w:cs="Arial"/>
                <w:b/>
                <w:b/>
                <w:bCs/>
                <w:sz w:val="24"/>
                <w:szCs w:val="24"/>
              </w:rPr>
            </w:pPr>
            <w:r>
              <w:rPr>
                <w:rFonts w:cs="Arial" w:ascii="Arial" w:hAnsi="Arial"/>
                <w:b/>
                <w:bCs/>
                <w:sz w:val="24"/>
                <w:szCs w:val="24"/>
              </w:rPr>
              <w:t>ITEM</w:t>
            </w:r>
          </w:p>
        </w:tc>
        <w:tc>
          <w:tcPr>
            <w:tcW w:w="238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dodatabela"/>
              <w:jc w:val="center"/>
              <w:rPr>
                <w:rFonts w:ascii="Arial" w:hAnsi="Arial" w:cs="Arial"/>
                <w:b/>
                <w:b/>
                <w:bCs/>
                <w:sz w:val="24"/>
                <w:szCs w:val="24"/>
              </w:rPr>
            </w:pPr>
            <w:r>
              <w:rPr>
                <w:rFonts w:cs="Arial" w:ascii="Arial" w:hAnsi="Arial"/>
                <w:b/>
                <w:bCs/>
                <w:sz w:val="24"/>
                <w:szCs w:val="24"/>
              </w:rPr>
              <w:t>QUANT. ESTIMADA</w:t>
            </w:r>
          </w:p>
        </w:tc>
        <w:tc>
          <w:tcPr>
            <w:tcW w:w="668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center"/>
              <w:rPr>
                <w:rFonts w:ascii="Arial" w:hAnsi="Arial" w:cs="Arial"/>
                <w:b/>
                <w:b/>
                <w:bCs/>
                <w:sz w:val="24"/>
                <w:szCs w:val="24"/>
              </w:rPr>
            </w:pPr>
            <w:r>
              <w:rPr>
                <w:rFonts w:cs="Arial" w:ascii="Arial" w:hAnsi="Arial"/>
                <w:b/>
                <w:bCs/>
                <w:sz w:val="24"/>
                <w:szCs w:val="24"/>
              </w:rPr>
              <w:t>DESCRIÇÃO</w:t>
            </w:r>
          </w:p>
        </w:tc>
      </w:tr>
      <w:tr>
        <w:trPr/>
        <w:tc>
          <w:tcPr>
            <w:tcW w:w="855" w:type="dxa"/>
            <w:tcBorders>
              <w:left w:val="single" w:sz="2" w:space="0" w:color="000000"/>
              <w:bottom w:val="single" w:sz="2" w:space="0" w:color="000000"/>
              <w:insideH w:val="single" w:sz="2" w:space="0" w:color="000000"/>
            </w:tcBorders>
            <w:shd w:fill="auto" w:val="clear"/>
            <w:tcMar>
              <w:left w:w="54" w:type="dxa"/>
            </w:tcMar>
          </w:tcPr>
          <w:p>
            <w:pPr>
              <w:pStyle w:val="Contedodatabela"/>
              <w:jc w:val="both"/>
              <w:rPr>
                <w:rFonts w:ascii="Arial" w:hAnsi="Arial" w:cs="Arial"/>
                <w:sz w:val="24"/>
                <w:szCs w:val="24"/>
              </w:rPr>
            </w:pPr>
            <w:r>
              <w:rPr>
                <w:rFonts w:cs="Arial" w:ascii="Arial" w:hAnsi="Arial"/>
                <w:sz w:val="24"/>
                <w:szCs w:val="24"/>
              </w:rPr>
              <w:t>01</w:t>
            </w:r>
          </w:p>
        </w:tc>
        <w:tc>
          <w:tcPr>
            <w:tcW w:w="2385" w:type="dxa"/>
            <w:tcBorders>
              <w:left w:val="single" w:sz="2" w:space="0" w:color="000000"/>
              <w:bottom w:val="single" w:sz="2" w:space="0" w:color="000000"/>
              <w:insideH w:val="single" w:sz="2" w:space="0" w:color="000000"/>
            </w:tcBorders>
            <w:shd w:fill="auto" w:val="clear"/>
            <w:tcMar>
              <w:left w:w="54" w:type="dxa"/>
            </w:tcMar>
          </w:tcPr>
          <w:p>
            <w:pPr>
              <w:pStyle w:val="Contedodatabela"/>
              <w:jc w:val="both"/>
              <w:rPr>
                <w:rFonts w:ascii="Arial" w:hAnsi="Arial" w:cs="Arial"/>
                <w:sz w:val="24"/>
                <w:szCs w:val="24"/>
              </w:rPr>
            </w:pPr>
            <w:r>
              <w:rPr>
                <w:rFonts w:cs="Arial" w:ascii="Arial" w:hAnsi="Arial"/>
                <w:sz w:val="24"/>
                <w:szCs w:val="24"/>
              </w:rPr>
              <w:t>20 HORAS</w:t>
            </w:r>
          </w:p>
        </w:tc>
        <w:tc>
          <w:tcPr>
            <w:tcW w:w="66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both"/>
              <w:rPr>
                <w:rFonts w:ascii="Arial" w:hAnsi="Arial" w:cs="Arial"/>
                <w:sz w:val="24"/>
                <w:szCs w:val="24"/>
              </w:rPr>
            </w:pPr>
            <w:r>
              <w:rPr>
                <w:rFonts w:cs="Arial" w:ascii="Arial" w:hAnsi="Arial"/>
                <w:sz w:val="24"/>
                <w:szCs w:val="24"/>
              </w:rPr>
              <w:t>Serviço de hidrojato para desobstrução de tubulações na rede municipal de esgoto</w:t>
            </w:r>
          </w:p>
        </w:tc>
      </w:tr>
      <w:tr>
        <w:trPr/>
        <w:tc>
          <w:tcPr>
            <w:tcW w:w="855" w:type="dxa"/>
            <w:tcBorders>
              <w:left w:val="single" w:sz="2" w:space="0" w:color="000000"/>
              <w:bottom w:val="single" w:sz="2" w:space="0" w:color="000000"/>
              <w:insideH w:val="single" w:sz="2" w:space="0" w:color="000000"/>
            </w:tcBorders>
            <w:shd w:fill="auto" w:val="clear"/>
            <w:tcMar>
              <w:left w:w="54" w:type="dxa"/>
            </w:tcMar>
          </w:tcPr>
          <w:p>
            <w:pPr>
              <w:pStyle w:val="Contedodatabela"/>
              <w:jc w:val="both"/>
              <w:rPr>
                <w:rFonts w:ascii="Arial" w:hAnsi="Arial" w:cs="Arial"/>
                <w:sz w:val="24"/>
                <w:szCs w:val="24"/>
              </w:rPr>
            </w:pPr>
            <w:r>
              <w:rPr>
                <w:rFonts w:cs="Arial" w:ascii="Arial" w:hAnsi="Arial"/>
                <w:sz w:val="24"/>
                <w:szCs w:val="24"/>
              </w:rPr>
              <w:t>02</w:t>
            </w:r>
          </w:p>
        </w:tc>
        <w:tc>
          <w:tcPr>
            <w:tcW w:w="2385" w:type="dxa"/>
            <w:tcBorders>
              <w:left w:val="single" w:sz="2" w:space="0" w:color="000000"/>
              <w:bottom w:val="single" w:sz="2" w:space="0" w:color="000000"/>
              <w:insideH w:val="single" w:sz="2" w:space="0" w:color="000000"/>
            </w:tcBorders>
            <w:shd w:fill="auto" w:val="clear"/>
            <w:tcMar>
              <w:left w:w="54" w:type="dxa"/>
            </w:tcMar>
          </w:tcPr>
          <w:p>
            <w:pPr>
              <w:pStyle w:val="Contedodatabela"/>
              <w:jc w:val="both"/>
              <w:rPr>
                <w:rFonts w:ascii="Arial" w:hAnsi="Arial" w:cs="Arial"/>
                <w:sz w:val="24"/>
                <w:szCs w:val="24"/>
              </w:rPr>
            </w:pPr>
            <w:r>
              <w:rPr>
                <w:rFonts w:cs="Arial" w:ascii="Arial" w:hAnsi="Arial"/>
                <w:sz w:val="24"/>
                <w:szCs w:val="24"/>
              </w:rPr>
              <w:t>100 M³</w:t>
            </w:r>
          </w:p>
        </w:tc>
        <w:tc>
          <w:tcPr>
            <w:tcW w:w="668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both"/>
              <w:rPr>
                <w:rFonts w:ascii="Arial" w:hAnsi="Arial" w:cs="Arial"/>
                <w:sz w:val="24"/>
                <w:szCs w:val="24"/>
              </w:rPr>
            </w:pPr>
            <w:r>
              <w:rPr>
                <w:rFonts w:cs="Arial" w:ascii="Arial" w:hAnsi="Arial"/>
                <w:sz w:val="24"/>
                <w:szCs w:val="24"/>
              </w:rPr>
              <w:t>Serviço de coleta, sucção, transporte e destinação final de resíduos sépticos (esgoto sanitário) rede municipal de esgoto</w:t>
            </w:r>
          </w:p>
        </w:tc>
      </w:tr>
    </w:tbl>
    <w:p>
      <w:pPr>
        <w:pStyle w:val="Normal"/>
        <w:jc w:val="both"/>
        <w:rPr>
          <w:rFonts w:ascii="Arial" w:hAnsi="Arial" w:cs="Arial"/>
          <w:sz w:val="24"/>
          <w:szCs w:val="24"/>
        </w:rPr>
      </w:pPr>
      <w:r>
        <w:rPr>
          <w:rFonts w:cs="Arial" w:ascii="Arial" w:hAnsi="Arial"/>
          <w:sz w:val="24"/>
          <w:szCs w:val="24"/>
        </w:rPr>
      </w:r>
    </w:p>
    <w:p>
      <w:pPr>
        <w:pStyle w:val="Normal"/>
        <w:autoSpaceDE w:val="true"/>
        <w:jc w:val="both"/>
        <w:rPr>
          <w:rFonts w:ascii="Arial" w:hAnsi="Arial" w:eastAsia="Batang;바탕" w:cs="Arial"/>
          <w:b/>
          <w:b/>
          <w:sz w:val="24"/>
          <w:szCs w:val="24"/>
        </w:rPr>
      </w:pPr>
      <w:r>
        <w:rPr>
          <w:rFonts w:eastAsia="Batang;바탕" w:cs="Arial" w:ascii="Arial" w:hAnsi="Arial"/>
          <w:b/>
          <w:sz w:val="24"/>
          <w:szCs w:val="24"/>
        </w:rPr>
      </w:r>
    </w:p>
    <w:p>
      <w:pPr>
        <w:pStyle w:val="Normal"/>
        <w:autoSpaceDE w:val="true"/>
        <w:jc w:val="both"/>
        <w:rPr>
          <w:rFonts w:ascii="Arial" w:hAnsi="Arial" w:cs="Arial"/>
          <w:sz w:val="24"/>
          <w:szCs w:val="24"/>
        </w:rPr>
      </w:pPr>
      <w:r>
        <w:rPr>
          <w:rFonts w:cs="Arial" w:ascii="Arial" w:hAnsi="Arial"/>
          <w:sz w:val="24"/>
          <w:szCs w:val="24"/>
        </w:rPr>
        <w:t>1.2 O preço registrado e o fornecedor dos serviços são os constantes da tabela abaixo:</w:t>
      </w:r>
    </w:p>
    <w:p>
      <w:pPr>
        <w:pStyle w:val="Normal"/>
        <w:autoSpaceDE w:val="true"/>
        <w:jc w:val="both"/>
        <w:rPr>
          <w:rFonts w:ascii="Arial" w:hAnsi="Arial" w:cs="Arial"/>
          <w:sz w:val="24"/>
          <w:szCs w:val="24"/>
          <w:u w:val="single"/>
        </w:rPr>
      </w:pPr>
      <w:r>
        <w:rPr>
          <w:rFonts w:cs="Arial" w:ascii="Arial" w:hAnsi="Arial"/>
          <w:sz w:val="24"/>
          <w:szCs w:val="24"/>
          <w:u w:val="single"/>
        </w:rPr>
      </w:r>
    </w:p>
    <w:tbl>
      <w:tblPr>
        <w:tblW w:w="10001"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993"/>
        <w:gridCol w:w="1417"/>
        <w:gridCol w:w="4017"/>
        <w:gridCol w:w="1815"/>
        <w:gridCol w:w="1759"/>
      </w:tblGrid>
      <w:tr>
        <w:trPr/>
        <w:tc>
          <w:tcPr>
            <w:tcW w:w="99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dodatabela"/>
              <w:jc w:val="center"/>
              <w:rPr>
                <w:rFonts w:ascii="Arial" w:hAnsi="Arial" w:cs="Arial"/>
                <w:b/>
                <w:b/>
                <w:bCs/>
                <w:sz w:val="24"/>
                <w:szCs w:val="24"/>
              </w:rPr>
            </w:pPr>
            <w:r>
              <w:rPr>
                <w:rFonts w:cs="Arial" w:ascii="Arial" w:hAnsi="Arial"/>
                <w:b/>
                <w:bCs/>
                <w:sz w:val="24"/>
                <w:szCs w:val="24"/>
              </w:rPr>
              <w:t>ITEM</w:t>
            </w:r>
          </w:p>
        </w:tc>
        <w:tc>
          <w:tcPr>
            <w:tcW w:w="141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dodatabela"/>
              <w:rPr>
                <w:rFonts w:ascii="Arial" w:hAnsi="Arial" w:cs="Arial"/>
                <w:b/>
                <w:b/>
                <w:bCs/>
                <w:sz w:val="24"/>
                <w:szCs w:val="24"/>
              </w:rPr>
            </w:pPr>
            <w:r>
              <w:rPr>
                <w:rFonts w:cs="Arial" w:ascii="Arial" w:hAnsi="Arial"/>
                <w:b/>
                <w:bCs/>
                <w:sz w:val="24"/>
                <w:szCs w:val="24"/>
              </w:rPr>
              <w:t>VALOR/H/M³</w:t>
            </w:r>
          </w:p>
        </w:tc>
        <w:tc>
          <w:tcPr>
            <w:tcW w:w="401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dodatabela"/>
              <w:jc w:val="center"/>
              <w:rPr>
                <w:rFonts w:ascii="Arial" w:hAnsi="Arial" w:cs="Arial"/>
                <w:b/>
                <w:b/>
                <w:bCs/>
                <w:sz w:val="24"/>
                <w:szCs w:val="24"/>
              </w:rPr>
            </w:pPr>
            <w:r>
              <w:rPr>
                <w:rFonts w:cs="Arial" w:ascii="Arial" w:hAnsi="Arial"/>
                <w:b/>
                <w:bCs/>
                <w:sz w:val="24"/>
                <w:szCs w:val="24"/>
              </w:rPr>
              <w:t>DESCRIÇÃO</w:t>
            </w:r>
          </w:p>
        </w:tc>
        <w:tc>
          <w:tcPr>
            <w:tcW w:w="181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Contedodatabela"/>
              <w:jc w:val="center"/>
              <w:rPr>
                <w:rFonts w:ascii="Arial" w:hAnsi="Arial" w:cs="Arial"/>
                <w:b/>
                <w:b/>
                <w:bCs/>
                <w:sz w:val="24"/>
                <w:szCs w:val="24"/>
              </w:rPr>
            </w:pPr>
            <w:r>
              <w:rPr>
                <w:rFonts w:cs="Arial" w:ascii="Arial" w:hAnsi="Arial"/>
                <w:b/>
                <w:bCs/>
                <w:sz w:val="24"/>
                <w:szCs w:val="24"/>
              </w:rPr>
              <w:t>VALOR UNITÁRIO</w:t>
            </w:r>
          </w:p>
        </w:tc>
        <w:tc>
          <w:tcPr>
            <w:tcW w:w="175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jc w:val="center"/>
              <w:rPr>
                <w:rFonts w:ascii="Arial" w:hAnsi="Arial" w:cs="Arial"/>
                <w:b/>
                <w:b/>
                <w:bCs/>
                <w:sz w:val="24"/>
                <w:szCs w:val="24"/>
              </w:rPr>
            </w:pPr>
            <w:r>
              <w:rPr>
                <w:rFonts w:cs="Arial" w:ascii="Arial" w:hAnsi="Arial"/>
                <w:b/>
                <w:bCs/>
                <w:sz w:val="24"/>
                <w:szCs w:val="24"/>
              </w:rPr>
              <w:t>VALOR TOTAL</w:t>
            </w:r>
          </w:p>
        </w:tc>
      </w:tr>
      <w:tr>
        <w:trPr/>
        <w:tc>
          <w:tcPr>
            <w:tcW w:w="993" w:type="dxa"/>
            <w:tcBorders>
              <w:left w:val="single" w:sz="2" w:space="0" w:color="000000"/>
              <w:bottom w:val="single" w:sz="2" w:space="0" w:color="000000"/>
              <w:insideH w:val="single" w:sz="2" w:space="0" w:color="000000"/>
            </w:tcBorders>
            <w:shd w:fill="auto" w:val="clear"/>
            <w:tcMar>
              <w:left w:w="54" w:type="dxa"/>
            </w:tcMar>
          </w:tcPr>
          <w:p>
            <w:pPr>
              <w:pStyle w:val="Contedodatabela"/>
              <w:jc w:val="both"/>
              <w:rPr>
                <w:rFonts w:ascii="Arial" w:hAnsi="Arial" w:cs="Arial"/>
                <w:sz w:val="24"/>
                <w:szCs w:val="24"/>
              </w:rPr>
            </w:pPr>
            <w:r>
              <w:rPr>
                <w:rFonts w:cs="Arial" w:ascii="Arial" w:hAnsi="Arial"/>
                <w:sz w:val="24"/>
                <w:szCs w:val="24"/>
              </w:rPr>
              <w:t>01</w:t>
            </w:r>
          </w:p>
        </w:tc>
        <w:tc>
          <w:tcPr>
            <w:tcW w:w="1417" w:type="dxa"/>
            <w:tcBorders>
              <w:left w:val="single" w:sz="2" w:space="0" w:color="000000"/>
              <w:bottom w:val="single" w:sz="2" w:space="0" w:color="000000"/>
              <w:insideH w:val="single" w:sz="2" w:space="0" w:color="000000"/>
            </w:tcBorders>
            <w:shd w:fill="auto" w:val="clear"/>
            <w:tcMar>
              <w:left w:w="54" w:type="dxa"/>
            </w:tcMar>
          </w:tcPr>
          <w:p>
            <w:pPr>
              <w:pStyle w:val="Contedodatabela"/>
              <w:jc w:val="both"/>
              <w:rPr/>
            </w:pPr>
            <w:r>
              <w:rPr/>
              <w:t xml:space="preserve">20 </w:t>
            </w:r>
            <w:r>
              <w:rPr/>
              <w:t>HORA</w:t>
            </w:r>
            <w:r>
              <w:rPr/>
              <w:t>S</w:t>
            </w:r>
          </w:p>
        </w:tc>
        <w:tc>
          <w:tcPr>
            <w:tcW w:w="4017" w:type="dxa"/>
            <w:tcBorders>
              <w:left w:val="single" w:sz="2" w:space="0" w:color="000000"/>
              <w:bottom w:val="single" w:sz="2" w:space="0" w:color="000000"/>
              <w:insideH w:val="single" w:sz="2" w:space="0" w:color="000000"/>
            </w:tcBorders>
            <w:shd w:fill="auto" w:val="clear"/>
            <w:tcMar>
              <w:left w:w="54" w:type="dxa"/>
            </w:tcMar>
          </w:tcPr>
          <w:p>
            <w:pPr>
              <w:pStyle w:val="Contedodatabela"/>
              <w:jc w:val="both"/>
              <w:rPr>
                <w:rFonts w:ascii="Arial" w:hAnsi="Arial" w:cs="Arial"/>
                <w:sz w:val="24"/>
                <w:szCs w:val="24"/>
              </w:rPr>
            </w:pPr>
            <w:r>
              <w:rPr>
                <w:rFonts w:cs="Arial" w:ascii="Arial" w:hAnsi="Arial"/>
                <w:sz w:val="24"/>
                <w:szCs w:val="24"/>
              </w:rPr>
              <w:t>Serviço de desobstrução de tubulações, da rede interna e externa de esgotos</w:t>
            </w:r>
          </w:p>
        </w:tc>
        <w:tc>
          <w:tcPr>
            <w:tcW w:w="1815" w:type="dxa"/>
            <w:tcBorders>
              <w:left w:val="single" w:sz="2" w:space="0" w:color="000000"/>
              <w:bottom w:val="single" w:sz="2" w:space="0" w:color="000000"/>
              <w:insideH w:val="single" w:sz="2" w:space="0" w:color="000000"/>
            </w:tcBorders>
            <w:shd w:fill="auto" w:val="clear"/>
            <w:tcMar>
              <w:left w:w="54" w:type="dxa"/>
            </w:tcMar>
          </w:tcPr>
          <w:p>
            <w:pPr>
              <w:pStyle w:val="Contedodatabela"/>
              <w:snapToGrid w:val="false"/>
              <w:jc w:val="both"/>
              <w:rPr/>
            </w:pPr>
            <w:r>
              <w:rPr>
                <w:rFonts w:cs="Arial" w:ascii="Arial" w:hAnsi="Arial"/>
                <w:sz w:val="24"/>
                <w:szCs w:val="24"/>
              </w:rPr>
              <w:t>R$ 395,00</w:t>
            </w:r>
          </w:p>
        </w:tc>
        <w:tc>
          <w:tcPr>
            <w:tcW w:w="17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snapToGrid w:val="false"/>
              <w:jc w:val="both"/>
              <w:rPr/>
            </w:pPr>
            <w:r>
              <w:rPr>
                <w:rFonts w:cs="Arial" w:ascii="Arial" w:hAnsi="Arial"/>
                <w:sz w:val="24"/>
                <w:szCs w:val="24"/>
              </w:rPr>
              <w:t>R$ 7.900,00</w:t>
            </w:r>
          </w:p>
        </w:tc>
      </w:tr>
      <w:tr>
        <w:trPr/>
        <w:tc>
          <w:tcPr>
            <w:tcW w:w="993" w:type="dxa"/>
            <w:tcBorders>
              <w:left w:val="single" w:sz="2" w:space="0" w:color="000000"/>
              <w:bottom w:val="single" w:sz="2" w:space="0" w:color="000000"/>
              <w:insideH w:val="single" w:sz="2" w:space="0" w:color="000000"/>
            </w:tcBorders>
            <w:shd w:fill="auto" w:val="clear"/>
            <w:tcMar>
              <w:left w:w="54" w:type="dxa"/>
            </w:tcMar>
          </w:tcPr>
          <w:p>
            <w:pPr>
              <w:pStyle w:val="Contedodatabela"/>
              <w:jc w:val="both"/>
              <w:rPr>
                <w:rFonts w:ascii="Arial" w:hAnsi="Arial" w:cs="Arial"/>
                <w:sz w:val="24"/>
                <w:szCs w:val="24"/>
              </w:rPr>
            </w:pPr>
            <w:r>
              <w:rPr>
                <w:rFonts w:cs="Arial" w:ascii="Arial" w:hAnsi="Arial"/>
                <w:sz w:val="24"/>
                <w:szCs w:val="24"/>
              </w:rPr>
              <w:t>02</w:t>
            </w:r>
          </w:p>
        </w:tc>
        <w:tc>
          <w:tcPr>
            <w:tcW w:w="1417" w:type="dxa"/>
            <w:tcBorders>
              <w:left w:val="single" w:sz="2" w:space="0" w:color="000000"/>
              <w:bottom w:val="single" w:sz="2" w:space="0" w:color="000000"/>
              <w:insideH w:val="single" w:sz="2" w:space="0" w:color="000000"/>
            </w:tcBorders>
            <w:shd w:fill="auto" w:val="clear"/>
            <w:tcMar>
              <w:left w:w="54" w:type="dxa"/>
            </w:tcMar>
          </w:tcPr>
          <w:p>
            <w:pPr>
              <w:pStyle w:val="Contedodatabela"/>
              <w:jc w:val="both"/>
              <w:rPr>
                <w:rFonts w:ascii="Arial" w:hAnsi="Arial" w:cs="Arial"/>
                <w:sz w:val="24"/>
                <w:szCs w:val="24"/>
              </w:rPr>
            </w:pPr>
            <w:r>
              <w:rPr>
                <w:rFonts w:cs="Arial" w:ascii="Arial" w:hAnsi="Arial"/>
                <w:sz w:val="24"/>
                <w:szCs w:val="24"/>
              </w:rPr>
              <w:t xml:space="preserve">100 </w:t>
            </w:r>
            <w:r>
              <w:rPr>
                <w:rFonts w:cs="Arial" w:ascii="Arial" w:hAnsi="Arial"/>
                <w:sz w:val="24"/>
                <w:szCs w:val="24"/>
              </w:rPr>
              <w:t>M³</w:t>
            </w:r>
          </w:p>
        </w:tc>
        <w:tc>
          <w:tcPr>
            <w:tcW w:w="4017" w:type="dxa"/>
            <w:tcBorders>
              <w:left w:val="single" w:sz="2" w:space="0" w:color="000000"/>
              <w:bottom w:val="single" w:sz="2" w:space="0" w:color="000000"/>
              <w:insideH w:val="single" w:sz="2" w:space="0" w:color="000000"/>
            </w:tcBorders>
            <w:shd w:fill="auto" w:val="clear"/>
            <w:tcMar>
              <w:left w:w="54" w:type="dxa"/>
            </w:tcMar>
          </w:tcPr>
          <w:p>
            <w:pPr>
              <w:pStyle w:val="Contedodatabela"/>
              <w:jc w:val="both"/>
              <w:rPr>
                <w:rFonts w:ascii="Arial" w:hAnsi="Arial" w:cs="Arial"/>
                <w:sz w:val="24"/>
                <w:szCs w:val="24"/>
              </w:rPr>
            </w:pPr>
            <w:r>
              <w:rPr>
                <w:rFonts w:cs="Arial" w:ascii="Arial" w:hAnsi="Arial"/>
                <w:sz w:val="24"/>
                <w:szCs w:val="24"/>
              </w:rPr>
              <w:t>Serviço de coleta, sucção, transporte e destinação final de resíduos sépticos</w:t>
            </w:r>
          </w:p>
        </w:tc>
        <w:tc>
          <w:tcPr>
            <w:tcW w:w="1815" w:type="dxa"/>
            <w:tcBorders>
              <w:left w:val="single" w:sz="2" w:space="0" w:color="000000"/>
              <w:bottom w:val="single" w:sz="2" w:space="0" w:color="000000"/>
              <w:insideH w:val="single" w:sz="2" w:space="0" w:color="000000"/>
            </w:tcBorders>
            <w:shd w:fill="auto" w:val="clear"/>
            <w:tcMar>
              <w:left w:w="54" w:type="dxa"/>
            </w:tcMar>
          </w:tcPr>
          <w:p>
            <w:pPr>
              <w:pStyle w:val="Contedodatabela"/>
              <w:snapToGrid w:val="false"/>
              <w:jc w:val="both"/>
              <w:rPr/>
            </w:pPr>
            <w:r>
              <w:rPr>
                <w:rFonts w:cs="Arial" w:ascii="Arial" w:hAnsi="Arial"/>
                <w:sz w:val="24"/>
                <w:szCs w:val="24"/>
              </w:rPr>
              <w:t>R$ 160,00</w:t>
            </w:r>
          </w:p>
        </w:tc>
        <w:tc>
          <w:tcPr>
            <w:tcW w:w="175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Contedodatabela"/>
              <w:snapToGrid w:val="false"/>
              <w:jc w:val="both"/>
              <w:rPr/>
            </w:pPr>
            <w:r>
              <w:rPr>
                <w:rFonts w:cs="Arial" w:ascii="Arial" w:hAnsi="Arial"/>
                <w:sz w:val="24"/>
                <w:szCs w:val="24"/>
              </w:rPr>
              <w:t>R$ 16.000,00</w:t>
            </w:r>
          </w:p>
        </w:tc>
      </w:tr>
    </w:tbl>
    <w:p>
      <w:pPr>
        <w:pStyle w:val="Normal"/>
        <w:spacing w:lineRule="atLeast" w:line="200"/>
        <w:jc w:val="both"/>
        <w:rPr>
          <w:rFonts w:ascii="Arial" w:hAnsi="Arial" w:cs="Arial"/>
          <w:b/>
          <w:b/>
          <w:bCs/>
          <w:sz w:val="24"/>
          <w:szCs w:val="24"/>
        </w:rPr>
      </w:pPr>
      <w:r>
        <w:rPr>
          <w:rFonts w:cs="Arial" w:ascii="Arial" w:hAnsi="Arial"/>
          <w:b/>
          <w:bCs/>
          <w:sz w:val="24"/>
          <w:szCs w:val="24"/>
        </w:rPr>
      </w:r>
    </w:p>
    <w:p>
      <w:pPr>
        <w:pStyle w:val="Normal"/>
        <w:autoSpaceDE w:val="true"/>
        <w:jc w:val="both"/>
        <w:rPr>
          <w:rFonts w:ascii="Arial" w:hAnsi="Arial" w:cs="Arial"/>
          <w:b/>
          <w:b/>
          <w:bCs/>
          <w:sz w:val="24"/>
          <w:szCs w:val="24"/>
          <w:u w:val="single"/>
        </w:rPr>
      </w:pPr>
      <w:r>
        <w:rPr>
          <w:rFonts w:cs="Arial" w:ascii="Arial" w:hAnsi="Arial"/>
          <w:b/>
          <w:bCs/>
          <w:sz w:val="24"/>
          <w:szCs w:val="24"/>
          <w:u w:val="single"/>
        </w:rPr>
      </w:r>
    </w:p>
    <w:p>
      <w:pPr>
        <w:pStyle w:val="Normal"/>
        <w:autoSpaceDE w:val="true"/>
        <w:jc w:val="both"/>
        <w:rPr/>
      </w:pPr>
      <w:r>
        <w:rPr>
          <w:rFonts w:cs="Arial" w:ascii="Arial" w:hAnsi="Arial"/>
          <w:sz w:val="24"/>
          <w:szCs w:val="24"/>
          <w:u w:val="single"/>
        </w:rPr>
        <w:t>PARÁGRAFO ÚNICO:</w:t>
      </w:r>
      <w:r>
        <w:rPr>
          <w:rFonts w:cs="Arial" w:ascii="Arial" w:hAnsi="Arial"/>
          <w:sz w:val="24"/>
          <w:szCs w:val="24"/>
        </w:rPr>
        <w:t xml:space="preserve"> o pagamento será de acordo com os serviços a serem realizados. As despesas com deslocamento, materiais a serem utilizadas na prestação do serviço e demais  encargos deverão estar inclusas no valor cotado</w:t>
      </w:r>
    </w:p>
    <w:p>
      <w:pPr>
        <w:pStyle w:val="Normal"/>
        <w:autoSpaceDE w:val="true"/>
        <w:rPr>
          <w:rFonts w:ascii="Arial" w:hAnsi="Arial" w:cs="Arial"/>
          <w:sz w:val="24"/>
          <w:szCs w:val="24"/>
        </w:rPr>
      </w:pPr>
      <w:r>
        <w:rPr>
          <w:rFonts w:cs="Arial" w:ascii="Arial" w:hAnsi="Arial"/>
          <w:sz w:val="24"/>
          <w:szCs w:val="24"/>
        </w:rPr>
      </w:r>
    </w:p>
    <w:p>
      <w:pPr>
        <w:pStyle w:val="Normal"/>
        <w:autoSpaceDE w:val="true"/>
        <w:jc w:val="both"/>
        <w:rPr>
          <w:rFonts w:ascii="Arial" w:hAnsi="Arial" w:cs="Arial"/>
          <w:sz w:val="24"/>
          <w:szCs w:val="24"/>
        </w:rPr>
      </w:pPr>
      <w:r>
        <w:rPr>
          <w:rFonts w:cs="Arial" w:ascii="Arial" w:hAnsi="Arial"/>
          <w:sz w:val="24"/>
          <w:szCs w:val="24"/>
        </w:rPr>
        <w:t>Parágrafo único: A presente ATA de Registro de Preços constitui-se documento vinculativo e obrigacional às partes, com característica de compromisso para futura contratação.</w:t>
      </w:r>
    </w:p>
    <w:p>
      <w:pPr>
        <w:pStyle w:val="Normal"/>
        <w:autoSpaceDE w:val="true"/>
        <w:rPr>
          <w:rFonts w:ascii="Arial" w:hAnsi="Arial" w:cs="Arial"/>
          <w:sz w:val="24"/>
          <w:szCs w:val="24"/>
        </w:rPr>
      </w:pPr>
      <w:r>
        <w:rPr>
          <w:rFonts w:cs="Arial" w:ascii="Arial" w:hAnsi="Arial"/>
          <w:sz w:val="24"/>
          <w:szCs w:val="24"/>
        </w:rPr>
      </w:r>
    </w:p>
    <w:p>
      <w:pPr>
        <w:pStyle w:val="Normal"/>
        <w:autoSpaceDE w:val="true"/>
        <w:rPr>
          <w:rFonts w:ascii="Arial" w:hAnsi="Arial" w:cs="Arial"/>
          <w:b/>
          <w:b/>
          <w:sz w:val="24"/>
          <w:szCs w:val="24"/>
        </w:rPr>
      </w:pPr>
      <w:r>
        <w:rPr>
          <w:rFonts w:cs="Arial" w:ascii="Arial" w:hAnsi="Arial"/>
          <w:b/>
          <w:sz w:val="24"/>
          <w:szCs w:val="24"/>
        </w:rPr>
        <w:t>CLÁUSULA SEGUNDA - DO REAJUSTE DE PREÇOS</w:t>
      </w:r>
    </w:p>
    <w:p>
      <w:pPr>
        <w:pStyle w:val="Normal"/>
        <w:autoSpaceDE w:val="true"/>
        <w:rPr>
          <w:rFonts w:ascii="Arial" w:hAnsi="Arial" w:cs="Arial"/>
          <w:sz w:val="24"/>
          <w:szCs w:val="24"/>
        </w:rPr>
      </w:pPr>
      <w:r>
        <w:rPr>
          <w:rFonts w:cs="Arial" w:ascii="Arial" w:hAnsi="Arial"/>
          <w:sz w:val="24"/>
          <w:szCs w:val="24"/>
        </w:rPr>
      </w:r>
    </w:p>
    <w:p>
      <w:pPr>
        <w:pStyle w:val="Normal"/>
        <w:tabs>
          <w:tab w:val="left" w:pos="993" w:leader="none"/>
        </w:tabs>
        <w:jc w:val="both"/>
        <w:rPr/>
      </w:pPr>
      <w:r>
        <w:rPr>
          <w:rFonts w:eastAsia="Batang;바탕" w:cs="Arial" w:ascii="Arial" w:hAnsi="Arial"/>
          <w:sz w:val="24"/>
          <w:szCs w:val="24"/>
        </w:rPr>
        <w:t>2.1 Os preços propostos serão fixos e irreajustáveis, tomando-se por base a proposta de preços</w:t>
      </w:r>
      <w:r>
        <w:rPr>
          <w:rFonts w:eastAsia="Batang;바탕" w:cs="Arial" w:ascii="Arial" w:hAnsi="Arial"/>
          <w:b/>
          <w:sz w:val="24"/>
          <w:szCs w:val="24"/>
        </w:rPr>
        <w:t>.</w:t>
      </w:r>
    </w:p>
    <w:p>
      <w:pPr>
        <w:pStyle w:val="Normal"/>
        <w:autoSpaceDE w:val="true"/>
        <w:jc w:val="both"/>
        <w:rPr>
          <w:rFonts w:ascii="Arial" w:hAnsi="Arial" w:eastAsia="Batang;바탕" w:cs="Arial"/>
          <w:b/>
          <w:b/>
          <w:sz w:val="24"/>
          <w:szCs w:val="24"/>
        </w:rPr>
      </w:pPr>
      <w:r>
        <w:rPr>
          <w:rFonts w:eastAsia="Batang;바탕" w:cs="Arial" w:ascii="Arial" w:hAnsi="Arial"/>
          <w:b/>
          <w:sz w:val="24"/>
          <w:szCs w:val="24"/>
        </w:rPr>
      </w:r>
    </w:p>
    <w:p>
      <w:pPr>
        <w:pStyle w:val="Normal"/>
        <w:autoSpaceDE w:val="true"/>
        <w:jc w:val="both"/>
        <w:rPr/>
      </w:pPr>
      <w:r>
        <w:rPr>
          <w:rFonts w:cs="Arial" w:ascii="Arial" w:hAnsi="Arial"/>
          <w:b/>
          <w:sz w:val="24"/>
          <w:szCs w:val="24"/>
        </w:rPr>
        <w:t>§ 1º</w:t>
      </w:r>
      <w:r>
        <w:rPr>
          <w:rFonts w:cs="Arial" w:ascii="Arial" w:hAnsi="Arial"/>
          <w:sz w:val="24"/>
          <w:szCs w:val="24"/>
        </w:rPr>
        <w:t xml:space="preserve"> Quando o preço inicialmente registrado, por motivo superveniente, tornar-se superior ao preço praticado no mercado a Administração deverá:</w:t>
      </w:r>
    </w:p>
    <w:p>
      <w:pPr>
        <w:pStyle w:val="Normal"/>
        <w:autoSpaceDE w:val="true"/>
        <w:jc w:val="both"/>
        <w:rPr>
          <w:rFonts w:ascii="Arial" w:hAnsi="Arial" w:cs="Arial"/>
          <w:sz w:val="24"/>
          <w:szCs w:val="24"/>
        </w:rPr>
      </w:pPr>
      <w:r>
        <w:rPr>
          <w:rFonts w:cs="Arial" w:ascii="Arial" w:hAnsi="Arial"/>
          <w:sz w:val="24"/>
          <w:szCs w:val="24"/>
        </w:rPr>
      </w:r>
    </w:p>
    <w:p>
      <w:pPr>
        <w:pStyle w:val="Normal"/>
        <w:autoSpaceDE w:val="true"/>
        <w:jc w:val="both"/>
        <w:rPr>
          <w:rFonts w:ascii="Arial" w:hAnsi="Arial" w:cs="Arial"/>
          <w:sz w:val="24"/>
          <w:szCs w:val="24"/>
        </w:rPr>
      </w:pPr>
      <w:r>
        <w:rPr>
          <w:rFonts w:cs="Arial" w:ascii="Arial" w:hAnsi="Arial"/>
          <w:sz w:val="24"/>
          <w:szCs w:val="24"/>
        </w:rPr>
        <w:t>I – convocar o fornecedor visando a negociação para redução de preços e sua adequação ao praticado pelo mercado;</w:t>
      </w:r>
    </w:p>
    <w:p>
      <w:pPr>
        <w:pStyle w:val="Normal"/>
        <w:autoSpaceDE w:val="true"/>
        <w:jc w:val="both"/>
        <w:rPr>
          <w:rFonts w:ascii="Arial" w:hAnsi="Arial" w:cs="Arial"/>
          <w:sz w:val="24"/>
          <w:szCs w:val="24"/>
        </w:rPr>
      </w:pPr>
      <w:r>
        <w:rPr>
          <w:rFonts w:cs="Arial" w:ascii="Arial" w:hAnsi="Arial"/>
          <w:sz w:val="24"/>
          <w:szCs w:val="24"/>
        </w:rPr>
      </w:r>
    </w:p>
    <w:p>
      <w:pPr>
        <w:pStyle w:val="Normal"/>
        <w:autoSpaceDE w:val="true"/>
        <w:jc w:val="both"/>
        <w:rPr>
          <w:rFonts w:ascii="Arial" w:hAnsi="Arial" w:cs="Arial"/>
          <w:sz w:val="24"/>
          <w:szCs w:val="24"/>
        </w:rPr>
      </w:pPr>
      <w:r>
        <w:rPr>
          <w:rFonts w:cs="Arial" w:ascii="Arial" w:hAnsi="Arial"/>
          <w:sz w:val="24"/>
          <w:szCs w:val="24"/>
        </w:rPr>
        <w:t>II – frustrada a negociação, o fornecedor será liberado do compromisso assumido; e</w:t>
      </w:r>
    </w:p>
    <w:p>
      <w:pPr>
        <w:pStyle w:val="Normal"/>
        <w:autoSpaceDE w:val="true"/>
        <w:jc w:val="both"/>
        <w:rPr>
          <w:rFonts w:ascii="Arial" w:hAnsi="Arial" w:cs="Arial"/>
          <w:sz w:val="24"/>
          <w:szCs w:val="24"/>
        </w:rPr>
      </w:pPr>
      <w:r>
        <w:rPr>
          <w:rFonts w:cs="Arial" w:ascii="Arial" w:hAnsi="Arial"/>
          <w:sz w:val="24"/>
          <w:szCs w:val="24"/>
        </w:rPr>
      </w:r>
    </w:p>
    <w:p>
      <w:pPr>
        <w:pStyle w:val="Normal"/>
        <w:autoSpaceDE w:val="true"/>
        <w:jc w:val="both"/>
        <w:rPr>
          <w:rFonts w:ascii="Arial" w:hAnsi="Arial" w:cs="Arial"/>
          <w:sz w:val="24"/>
          <w:szCs w:val="24"/>
        </w:rPr>
      </w:pPr>
      <w:r>
        <w:rPr>
          <w:rFonts w:cs="Arial" w:ascii="Arial" w:hAnsi="Arial"/>
          <w:sz w:val="24"/>
          <w:szCs w:val="24"/>
        </w:rPr>
        <w:t>III – convocar os demais fornecedores visando igual oportunidade de negociação.</w:t>
      </w:r>
    </w:p>
    <w:p>
      <w:pPr>
        <w:pStyle w:val="Normal"/>
        <w:autoSpaceDE w:val="true"/>
        <w:jc w:val="both"/>
        <w:rPr>
          <w:rFonts w:ascii="Arial" w:hAnsi="Arial" w:cs="Arial"/>
          <w:sz w:val="24"/>
          <w:szCs w:val="24"/>
        </w:rPr>
      </w:pPr>
      <w:r>
        <w:rPr>
          <w:rFonts w:cs="Arial" w:ascii="Arial" w:hAnsi="Arial"/>
          <w:sz w:val="24"/>
          <w:szCs w:val="24"/>
        </w:rPr>
      </w:r>
    </w:p>
    <w:p>
      <w:pPr>
        <w:pStyle w:val="Normal"/>
        <w:autoSpaceDE w:val="true"/>
        <w:jc w:val="both"/>
        <w:rPr/>
      </w:pPr>
      <w:r>
        <w:rPr>
          <w:rFonts w:cs="Arial" w:ascii="Arial" w:hAnsi="Arial"/>
          <w:b/>
          <w:sz w:val="24"/>
          <w:szCs w:val="24"/>
        </w:rPr>
        <w:t>§ 2º</w:t>
      </w:r>
      <w:r>
        <w:rPr>
          <w:rFonts w:cs="Arial" w:ascii="Arial" w:hAnsi="Arial"/>
          <w:sz w:val="24"/>
          <w:szCs w:val="24"/>
        </w:rPr>
        <w:t xml:space="preserve"> Quando o preço de mercado tornar-se superior aos preços registrados e o fornecedor, mediante requerimento devidamente comprovado, não puder cumprir o compromisso, a Administração poderá:</w:t>
      </w:r>
    </w:p>
    <w:p>
      <w:pPr>
        <w:pStyle w:val="Normal"/>
        <w:autoSpaceDE w:val="true"/>
        <w:jc w:val="both"/>
        <w:rPr>
          <w:rFonts w:ascii="Arial" w:hAnsi="Arial" w:cs="Arial"/>
          <w:sz w:val="24"/>
          <w:szCs w:val="24"/>
        </w:rPr>
      </w:pPr>
      <w:r>
        <w:rPr>
          <w:rFonts w:cs="Arial" w:ascii="Arial" w:hAnsi="Arial"/>
          <w:sz w:val="24"/>
          <w:szCs w:val="24"/>
        </w:rPr>
      </w:r>
    </w:p>
    <w:p>
      <w:pPr>
        <w:pStyle w:val="Normal"/>
        <w:autoSpaceDE w:val="true"/>
        <w:jc w:val="both"/>
        <w:rPr>
          <w:rFonts w:ascii="Arial" w:hAnsi="Arial" w:cs="Arial"/>
          <w:sz w:val="24"/>
          <w:szCs w:val="24"/>
        </w:rPr>
      </w:pPr>
      <w:r>
        <w:rPr>
          <w:rFonts w:cs="Arial" w:ascii="Arial" w:hAnsi="Arial"/>
          <w:sz w:val="24"/>
          <w:szCs w:val="24"/>
        </w:rPr>
        <w:t>I – liberar o fornecedor do compromisso assumido, sem aplicação da penalidade, confirmando a veracidade dos motivos e comprovantes apresentados, e se a comunicação ocorrer antes do pedido de fornecimento; e</w:t>
      </w:r>
    </w:p>
    <w:p>
      <w:pPr>
        <w:pStyle w:val="Normal"/>
        <w:autoSpaceDE w:val="true"/>
        <w:jc w:val="both"/>
        <w:rPr>
          <w:rFonts w:ascii="Arial" w:hAnsi="Arial" w:cs="Arial"/>
          <w:sz w:val="24"/>
          <w:szCs w:val="24"/>
        </w:rPr>
      </w:pPr>
      <w:r>
        <w:rPr>
          <w:rFonts w:cs="Arial" w:ascii="Arial" w:hAnsi="Arial"/>
          <w:sz w:val="24"/>
          <w:szCs w:val="24"/>
        </w:rPr>
      </w:r>
    </w:p>
    <w:p>
      <w:pPr>
        <w:pStyle w:val="Normal"/>
        <w:autoSpaceDE w:val="true"/>
        <w:jc w:val="both"/>
        <w:rPr>
          <w:rFonts w:ascii="Arial" w:hAnsi="Arial" w:cs="Arial"/>
          <w:sz w:val="24"/>
          <w:szCs w:val="24"/>
        </w:rPr>
      </w:pPr>
      <w:r>
        <w:rPr>
          <w:rFonts w:cs="Arial" w:ascii="Arial" w:hAnsi="Arial"/>
          <w:sz w:val="24"/>
          <w:szCs w:val="24"/>
        </w:rPr>
        <w:t>II – convocar os demais fornecedores visando igual oportunidade de negociação.</w:t>
      </w:r>
    </w:p>
    <w:p>
      <w:pPr>
        <w:pStyle w:val="Normal"/>
        <w:autoSpaceDE w:val="true"/>
        <w:jc w:val="both"/>
        <w:rPr>
          <w:rFonts w:ascii="Arial" w:hAnsi="Arial" w:cs="Arial"/>
          <w:sz w:val="24"/>
          <w:szCs w:val="24"/>
        </w:rPr>
      </w:pPr>
      <w:r>
        <w:rPr>
          <w:rFonts w:cs="Arial" w:ascii="Arial" w:hAnsi="Arial"/>
          <w:sz w:val="24"/>
          <w:szCs w:val="24"/>
        </w:rPr>
      </w:r>
    </w:p>
    <w:p>
      <w:pPr>
        <w:pStyle w:val="Normal"/>
        <w:autoSpaceDE w:val="true"/>
        <w:jc w:val="both"/>
        <w:rPr/>
      </w:pPr>
      <w:r>
        <w:rPr>
          <w:rFonts w:cs="Arial" w:ascii="Arial" w:hAnsi="Arial"/>
          <w:b/>
          <w:sz w:val="24"/>
          <w:szCs w:val="24"/>
        </w:rPr>
        <w:t xml:space="preserve">§ 2º </w:t>
      </w:r>
      <w:r>
        <w:rPr>
          <w:rFonts w:cs="Arial" w:ascii="Arial" w:hAnsi="Arial"/>
          <w:sz w:val="24"/>
          <w:szCs w:val="24"/>
        </w:rPr>
        <w:t>Não havendo êxito nas negociações, a Administração deverá proceder à revogação da Ata de Registro de Preços, adotando as medidas cabíveis para obtenção da contratação mais vantajosa.</w:t>
      </w:r>
    </w:p>
    <w:p>
      <w:pPr>
        <w:pStyle w:val="Normal"/>
        <w:autoSpaceDE w:val="true"/>
        <w:rPr>
          <w:rFonts w:ascii="Arial" w:hAnsi="Arial" w:cs="Arial"/>
          <w:sz w:val="24"/>
          <w:szCs w:val="24"/>
        </w:rPr>
      </w:pPr>
      <w:r>
        <w:rPr>
          <w:rFonts w:cs="Arial" w:ascii="Arial" w:hAnsi="Arial"/>
          <w:sz w:val="24"/>
          <w:szCs w:val="24"/>
        </w:rPr>
      </w:r>
    </w:p>
    <w:p>
      <w:pPr>
        <w:pStyle w:val="Normal"/>
        <w:autoSpaceDE w:val="true"/>
        <w:rPr>
          <w:rFonts w:ascii="Arial" w:hAnsi="Arial" w:cs="Arial"/>
          <w:b/>
          <w:b/>
          <w:sz w:val="24"/>
          <w:szCs w:val="24"/>
        </w:rPr>
      </w:pPr>
      <w:r>
        <w:rPr>
          <w:rFonts w:cs="Arial" w:ascii="Arial" w:hAnsi="Arial"/>
          <w:b/>
          <w:sz w:val="24"/>
          <w:szCs w:val="24"/>
        </w:rPr>
        <w:t>CLÁUSULA TERCEIRA - DOS PRAZOS</w:t>
      </w:r>
    </w:p>
    <w:p>
      <w:pPr>
        <w:pStyle w:val="Normal"/>
        <w:autoSpaceDE w:val="true"/>
        <w:rPr>
          <w:rFonts w:ascii="Arial" w:hAnsi="Arial" w:cs="Arial"/>
          <w:b/>
          <w:b/>
          <w:sz w:val="24"/>
          <w:szCs w:val="24"/>
        </w:rPr>
      </w:pPr>
      <w:r>
        <w:rPr>
          <w:rFonts w:cs="Arial" w:ascii="Arial" w:hAnsi="Arial"/>
          <w:b/>
          <w:sz w:val="24"/>
          <w:szCs w:val="24"/>
        </w:rPr>
      </w:r>
    </w:p>
    <w:p>
      <w:pPr>
        <w:pStyle w:val="Normal"/>
        <w:autoSpaceDE w:val="true"/>
        <w:rPr>
          <w:rFonts w:ascii="Arial" w:hAnsi="Arial" w:cs="Arial"/>
          <w:sz w:val="24"/>
          <w:szCs w:val="24"/>
        </w:rPr>
      </w:pPr>
      <w:r>
        <w:rPr>
          <w:rFonts w:cs="Arial" w:ascii="Arial" w:hAnsi="Arial"/>
          <w:sz w:val="24"/>
          <w:szCs w:val="24"/>
        </w:rPr>
        <w:t>3.1. A Ata de Registro de Preços terá validade até 31/12/2017, não podendo ser prorrogado por se tratar da modalidade de registro de preço.</w:t>
      </w:r>
    </w:p>
    <w:p>
      <w:pPr>
        <w:pStyle w:val="Normal"/>
        <w:autoSpaceDE w:val="true"/>
        <w:rPr>
          <w:rFonts w:ascii="Arial" w:hAnsi="Arial" w:cs="Arial"/>
          <w:sz w:val="24"/>
          <w:szCs w:val="24"/>
        </w:rPr>
      </w:pPr>
      <w:r>
        <w:rPr>
          <w:rFonts w:cs="Arial" w:ascii="Arial" w:hAnsi="Arial"/>
          <w:sz w:val="24"/>
          <w:szCs w:val="24"/>
        </w:rPr>
      </w:r>
    </w:p>
    <w:p>
      <w:pPr>
        <w:pStyle w:val="Normal"/>
        <w:autoSpaceDE w:val="true"/>
        <w:jc w:val="both"/>
        <w:rPr/>
      </w:pPr>
      <w:r>
        <w:rPr>
          <w:rFonts w:cs="Arial" w:ascii="Arial" w:hAnsi="Arial"/>
          <w:sz w:val="24"/>
          <w:szCs w:val="24"/>
        </w:rPr>
        <w:t xml:space="preserve">3.2. O pagamento será efetuado 05 dias após a entrega do objeto licitado/serviços prestados, pelo proponente, cumpridos os tramites legais, e após entrega do documento fiscal correspondente e </w:t>
      </w:r>
      <w:r>
        <w:rPr>
          <w:rFonts w:cs="Arial" w:ascii="Arial" w:hAnsi="Arial"/>
          <w:b/>
          <w:sz w:val="24"/>
          <w:szCs w:val="24"/>
          <w:u w:val="single"/>
        </w:rPr>
        <w:t>certificado pela secretaria competente a realização do serviço.</w:t>
      </w:r>
    </w:p>
    <w:p>
      <w:pPr>
        <w:pStyle w:val="Normal"/>
        <w:autoSpaceDE w:val="true"/>
        <w:rPr>
          <w:rFonts w:ascii="Arial" w:hAnsi="Arial" w:cs="Arial"/>
          <w:sz w:val="24"/>
          <w:szCs w:val="24"/>
        </w:rPr>
      </w:pPr>
      <w:r>
        <w:rPr>
          <w:rFonts w:cs="Arial" w:ascii="Arial" w:hAnsi="Arial"/>
          <w:sz w:val="24"/>
          <w:szCs w:val="24"/>
        </w:rPr>
      </w:r>
    </w:p>
    <w:p>
      <w:pPr>
        <w:pStyle w:val="Normal"/>
        <w:autoSpaceDE w:val="true"/>
        <w:jc w:val="both"/>
        <w:rPr>
          <w:rFonts w:ascii="Arial" w:hAnsi="Arial" w:cs="Arial"/>
          <w:sz w:val="24"/>
          <w:szCs w:val="24"/>
        </w:rPr>
      </w:pPr>
      <w:r>
        <w:rPr>
          <w:rFonts w:cs="Arial" w:ascii="Arial" w:hAnsi="Arial"/>
          <w:sz w:val="24"/>
          <w:szCs w:val="24"/>
        </w:rPr>
        <w:t>3.3 Os serviços deverão ser prestados, conforme a necessidade e solicitação do município, de acordo com o edital, a proposta vencedora da Licitação, o presente termo e as cláusulas das minutas do Termo de Fornecimento.</w:t>
      </w:r>
    </w:p>
    <w:p>
      <w:pPr>
        <w:pStyle w:val="Normal"/>
        <w:autoSpaceDE w:val="true"/>
        <w:rPr>
          <w:rFonts w:ascii="Arial" w:hAnsi="Arial" w:cs="Arial"/>
          <w:sz w:val="24"/>
          <w:szCs w:val="24"/>
        </w:rPr>
      </w:pPr>
      <w:r>
        <w:rPr>
          <w:rFonts w:cs="Arial" w:ascii="Arial" w:hAnsi="Arial"/>
          <w:sz w:val="24"/>
          <w:szCs w:val="24"/>
        </w:rPr>
      </w:r>
    </w:p>
    <w:p>
      <w:pPr>
        <w:pStyle w:val="Normal"/>
        <w:autoSpaceDE w:val="true"/>
        <w:rPr>
          <w:rFonts w:ascii="Arial" w:hAnsi="Arial" w:cs="Arial"/>
          <w:b/>
          <w:b/>
          <w:sz w:val="24"/>
          <w:szCs w:val="24"/>
        </w:rPr>
      </w:pPr>
      <w:r>
        <w:rPr>
          <w:rFonts w:cs="Arial" w:ascii="Arial" w:hAnsi="Arial"/>
          <w:b/>
          <w:sz w:val="24"/>
          <w:szCs w:val="24"/>
        </w:rPr>
        <w:t>CLÁUSULA QUARTA - DOS DIREITOS E DAS OBRIGAÇÕES</w:t>
      </w:r>
    </w:p>
    <w:p>
      <w:pPr>
        <w:pStyle w:val="Normal"/>
        <w:autoSpaceDE w:val="true"/>
        <w:rPr>
          <w:rFonts w:ascii="Arial" w:hAnsi="Arial" w:cs="Arial"/>
          <w:b/>
          <w:b/>
          <w:sz w:val="24"/>
          <w:szCs w:val="24"/>
        </w:rPr>
      </w:pPr>
      <w:r>
        <w:rPr>
          <w:rFonts w:cs="Arial" w:ascii="Arial" w:hAnsi="Arial"/>
          <w:b/>
          <w:sz w:val="24"/>
          <w:szCs w:val="24"/>
        </w:rPr>
      </w:r>
    </w:p>
    <w:p>
      <w:pPr>
        <w:pStyle w:val="Normal"/>
        <w:autoSpaceDE w:val="true"/>
        <w:rPr>
          <w:rFonts w:ascii="Arial" w:hAnsi="Arial" w:cs="Arial"/>
          <w:sz w:val="24"/>
          <w:szCs w:val="24"/>
        </w:rPr>
      </w:pPr>
      <w:r>
        <w:rPr>
          <w:rFonts w:cs="Arial" w:ascii="Arial" w:hAnsi="Arial"/>
          <w:sz w:val="24"/>
          <w:szCs w:val="24"/>
        </w:rPr>
        <w:t>4.1 - Dos Direitos:</w:t>
      </w:r>
    </w:p>
    <w:p>
      <w:pPr>
        <w:pStyle w:val="Normal"/>
        <w:autoSpaceDE w:val="true"/>
        <w:rPr>
          <w:rFonts w:ascii="Arial" w:hAnsi="Arial" w:cs="Arial"/>
          <w:sz w:val="24"/>
          <w:szCs w:val="24"/>
        </w:rPr>
      </w:pPr>
      <w:r>
        <w:rPr>
          <w:rFonts w:cs="Arial" w:ascii="Arial" w:hAnsi="Arial"/>
          <w:sz w:val="24"/>
          <w:szCs w:val="24"/>
        </w:rPr>
        <w:t>4.1.1 - da ADMINISTRAÇÃO: contratar, se necessário, o objeto desta Licitação; e</w:t>
      </w:r>
    </w:p>
    <w:p>
      <w:pPr>
        <w:pStyle w:val="Normal"/>
        <w:autoSpaceDE w:val="true"/>
        <w:rPr>
          <w:rFonts w:ascii="Arial" w:hAnsi="Arial" w:cs="Arial"/>
          <w:sz w:val="24"/>
          <w:szCs w:val="24"/>
        </w:rPr>
      </w:pPr>
      <w:r>
        <w:rPr>
          <w:rFonts w:cs="Arial" w:ascii="Arial" w:hAnsi="Arial"/>
          <w:sz w:val="24"/>
          <w:szCs w:val="24"/>
        </w:rPr>
        <w:t>4.1.2 -do COMPROMITENTE: ser contratado se a Administração utilizar o Registro de Preços, ou, em igualdade de condições, ser preterido, no caso de contratação por outra forma.</w:t>
      </w:r>
    </w:p>
    <w:p>
      <w:pPr>
        <w:pStyle w:val="Normal"/>
        <w:autoSpaceDE w:val="true"/>
        <w:rPr>
          <w:rFonts w:ascii="Arial" w:hAnsi="Arial" w:cs="Arial"/>
          <w:sz w:val="24"/>
          <w:szCs w:val="24"/>
        </w:rPr>
      </w:pPr>
      <w:r>
        <w:rPr>
          <w:rFonts w:cs="Arial" w:ascii="Arial" w:hAnsi="Arial"/>
          <w:sz w:val="24"/>
          <w:szCs w:val="24"/>
        </w:rPr>
      </w:r>
    </w:p>
    <w:p>
      <w:pPr>
        <w:pStyle w:val="Normal"/>
        <w:autoSpaceDE w:val="true"/>
        <w:rPr>
          <w:rFonts w:ascii="Arial" w:hAnsi="Arial" w:cs="Arial"/>
          <w:sz w:val="24"/>
          <w:szCs w:val="24"/>
        </w:rPr>
      </w:pPr>
      <w:r>
        <w:rPr>
          <w:rFonts w:cs="Arial" w:ascii="Arial" w:hAnsi="Arial"/>
          <w:sz w:val="24"/>
          <w:szCs w:val="24"/>
        </w:rPr>
        <w:t>4.2 - Das Obrigações:</w:t>
      </w:r>
    </w:p>
    <w:p>
      <w:pPr>
        <w:pStyle w:val="Normal"/>
        <w:autoSpaceDE w:val="true"/>
        <w:rPr>
          <w:rFonts w:ascii="Arial" w:hAnsi="Arial" w:cs="Arial"/>
          <w:sz w:val="24"/>
          <w:szCs w:val="24"/>
        </w:rPr>
      </w:pPr>
      <w:r>
        <w:rPr>
          <w:rFonts w:cs="Arial" w:ascii="Arial" w:hAnsi="Arial"/>
          <w:sz w:val="24"/>
          <w:szCs w:val="24"/>
        </w:rPr>
      </w:r>
    </w:p>
    <w:p>
      <w:pPr>
        <w:pStyle w:val="Normal"/>
        <w:tabs>
          <w:tab w:val="left" w:pos="1276" w:leader="none"/>
        </w:tabs>
        <w:rPr>
          <w:rFonts w:ascii="Arial" w:hAnsi="Arial" w:eastAsia="Batang;바탕" w:cs="Arial"/>
          <w:b/>
          <w:b/>
          <w:sz w:val="24"/>
          <w:szCs w:val="24"/>
        </w:rPr>
      </w:pPr>
      <w:r>
        <w:rPr>
          <w:rFonts w:eastAsia="Batang;바탕" w:cs="Arial" w:ascii="Arial" w:hAnsi="Arial"/>
          <w:b/>
          <w:sz w:val="24"/>
          <w:szCs w:val="24"/>
        </w:rPr>
        <w:t>DAS RESPONSABILIDADES DO FORNECEDOR REGISTRADO</w:t>
      </w:r>
    </w:p>
    <w:p>
      <w:pPr>
        <w:pStyle w:val="Normal"/>
        <w:tabs>
          <w:tab w:val="left" w:pos="1276" w:leader="none"/>
        </w:tabs>
        <w:rPr>
          <w:rFonts w:ascii="Arial" w:hAnsi="Arial" w:eastAsia="Batang;바탕" w:cs="Arial"/>
          <w:b/>
          <w:b/>
          <w:sz w:val="24"/>
          <w:szCs w:val="24"/>
        </w:rPr>
      </w:pPr>
      <w:r>
        <w:rPr>
          <w:rFonts w:eastAsia="Batang;바탕" w:cs="Arial" w:ascii="Arial" w:hAnsi="Arial"/>
          <w:b/>
          <w:sz w:val="24"/>
          <w:szCs w:val="24"/>
        </w:rPr>
      </w:r>
    </w:p>
    <w:p>
      <w:pPr>
        <w:pStyle w:val="Normal"/>
        <w:rPr>
          <w:rFonts w:ascii="Arial" w:hAnsi="Arial" w:eastAsia="Batang;바탕" w:cs="Arial"/>
          <w:sz w:val="24"/>
          <w:szCs w:val="24"/>
        </w:rPr>
      </w:pPr>
      <w:r>
        <w:rPr>
          <w:rFonts w:eastAsia="Batang;바탕" w:cs="Arial" w:ascii="Arial" w:hAnsi="Arial"/>
          <w:sz w:val="24"/>
          <w:szCs w:val="24"/>
        </w:rPr>
        <w:t>4.2.1. Executar os serviços objetos desta licitação de acordo com os prazos e especificações.</w:t>
      </w:r>
    </w:p>
    <w:p>
      <w:pPr>
        <w:pStyle w:val="Normal"/>
        <w:rPr>
          <w:rFonts w:ascii="Arial" w:hAnsi="Arial" w:eastAsia="Arial" w:cs="Arial"/>
          <w:sz w:val="24"/>
          <w:szCs w:val="24"/>
        </w:rPr>
      </w:pPr>
      <w:r>
        <w:rPr>
          <w:rFonts w:eastAsia="Arial" w:cs="Arial" w:ascii="Arial" w:hAnsi="Arial"/>
          <w:sz w:val="24"/>
          <w:szCs w:val="24"/>
        </w:rPr>
        <w:t xml:space="preserve"> </w:t>
      </w:r>
    </w:p>
    <w:p>
      <w:pPr>
        <w:pStyle w:val="Normal"/>
        <w:rPr>
          <w:rFonts w:ascii="Arial" w:hAnsi="Arial" w:eastAsia="Batang;바탕" w:cs="Arial"/>
          <w:color w:val="000000"/>
          <w:sz w:val="24"/>
          <w:szCs w:val="24"/>
        </w:rPr>
      </w:pPr>
      <w:r>
        <w:rPr>
          <w:rFonts w:eastAsia="Batang;바탕" w:cs="Arial" w:ascii="Arial" w:hAnsi="Arial"/>
          <w:color w:val="000000"/>
          <w:sz w:val="24"/>
          <w:szCs w:val="24"/>
        </w:rPr>
        <w:t>4.2.2. Reconhecer todos os direitos do Município de rescisão unilateral do contrato.</w:t>
      </w:r>
    </w:p>
    <w:p>
      <w:pPr>
        <w:pStyle w:val="Normal"/>
        <w:rPr>
          <w:rFonts w:ascii="Arial" w:hAnsi="Arial" w:eastAsia="Batang;바탕" w:cs="Arial"/>
          <w:color w:val="000000"/>
          <w:sz w:val="24"/>
          <w:szCs w:val="24"/>
        </w:rPr>
      </w:pPr>
      <w:r>
        <w:rPr>
          <w:rFonts w:eastAsia="Batang;바탕" w:cs="Arial" w:ascii="Arial" w:hAnsi="Arial"/>
          <w:color w:val="000000"/>
          <w:sz w:val="24"/>
          <w:szCs w:val="24"/>
        </w:rPr>
      </w:r>
    </w:p>
    <w:p>
      <w:pPr>
        <w:pStyle w:val="Normal"/>
        <w:jc w:val="both"/>
        <w:rPr>
          <w:rFonts w:ascii="Arial" w:hAnsi="Arial" w:eastAsia="Batang;바탕" w:cs="Arial"/>
          <w:sz w:val="24"/>
          <w:szCs w:val="24"/>
        </w:rPr>
      </w:pPr>
      <w:r>
        <w:rPr>
          <w:rFonts w:eastAsia="Batang;바탕" w:cs="Arial" w:ascii="Arial" w:hAnsi="Arial"/>
          <w:sz w:val="24"/>
          <w:szCs w:val="24"/>
        </w:rPr>
        <w:t xml:space="preserve">4.2.3. Manter, durante o período de execução até o pagamento dos serviços, todas as condições de habilitação e qualificação previamente exigidas, quando da fase de habilitação da licitação que lhe deu origem, sujeitando-se às penalidades decorrentes do /desatendimento a tal obrigação. </w:t>
      </w:r>
    </w:p>
    <w:p>
      <w:pPr>
        <w:pStyle w:val="Normal"/>
        <w:tabs>
          <w:tab w:val="left" w:pos="0" w:leader="none"/>
        </w:tabs>
        <w:rPr>
          <w:rFonts w:ascii="Arial" w:hAnsi="Arial" w:eastAsia="Batang;바탕" w:cs="Arial"/>
          <w:sz w:val="24"/>
          <w:szCs w:val="24"/>
        </w:rPr>
      </w:pPr>
      <w:r>
        <w:rPr>
          <w:rFonts w:eastAsia="Batang;바탕" w:cs="Arial" w:ascii="Arial" w:hAnsi="Arial"/>
          <w:sz w:val="24"/>
          <w:szCs w:val="24"/>
        </w:rPr>
      </w:r>
    </w:p>
    <w:p>
      <w:pPr>
        <w:pStyle w:val="Normal"/>
        <w:tabs>
          <w:tab w:val="left" w:pos="0" w:leader="none"/>
        </w:tabs>
        <w:rPr>
          <w:rFonts w:ascii="Arial" w:hAnsi="Arial" w:eastAsia="Batang;바탕" w:cs="Arial"/>
          <w:sz w:val="24"/>
          <w:szCs w:val="24"/>
        </w:rPr>
      </w:pPr>
      <w:r>
        <w:rPr>
          <w:rFonts w:eastAsia="Batang;바탕" w:cs="Arial" w:ascii="Arial" w:hAnsi="Arial"/>
          <w:sz w:val="24"/>
          <w:szCs w:val="24"/>
        </w:rPr>
        <w:t xml:space="preserve">4..2.4 Aceitar acréscimos ou supressões até o limite de 25% (vinte e cinco por cento) das quantidades registradas, na forma prevista no art. 65, § 1º, da Lei nº. 8.666/1993. </w:t>
      </w:r>
    </w:p>
    <w:p>
      <w:pPr>
        <w:pStyle w:val="Normal"/>
        <w:rPr>
          <w:rFonts w:ascii="Arial" w:hAnsi="Arial" w:eastAsia="Batang;바탕" w:cs="Arial"/>
          <w:sz w:val="24"/>
          <w:szCs w:val="24"/>
        </w:rPr>
      </w:pPr>
      <w:r>
        <w:rPr>
          <w:rFonts w:eastAsia="Batang;바탕" w:cs="Arial" w:ascii="Arial" w:hAnsi="Arial"/>
          <w:sz w:val="24"/>
          <w:szCs w:val="24"/>
        </w:rPr>
      </w:r>
    </w:p>
    <w:p>
      <w:pPr>
        <w:pStyle w:val="Normal"/>
        <w:rPr/>
      </w:pPr>
      <w:r>
        <w:rPr>
          <w:rFonts w:eastAsia="Batang;바탕" w:cs="Arial" w:ascii="Arial" w:hAnsi="Arial"/>
          <w:sz w:val="24"/>
          <w:szCs w:val="24"/>
        </w:rPr>
        <w:t xml:space="preserve">4.2.5. Responsabilizar-se pelos danos causados diretamente à Administração ou a terceiros, em decorrência de </w:t>
      </w:r>
      <w:r>
        <w:rPr>
          <w:rFonts w:eastAsia="Batang;바탕" w:cs="Arial" w:ascii="Arial" w:hAnsi="Arial"/>
          <w:color w:val="000000"/>
          <w:sz w:val="24"/>
          <w:szCs w:val="24"/>
        </w:rPr>
        <w:t>sua culpa ou dolo, na execução da Ata, na forma do que dispõe o art. 70 da Lei nº. 8.666/1993.</w:t>
      </w:r>
    </w:p>
    <w:p>
      <w:pPr>
        <w:pStyle w:val="Normal"/>
        <w:rPr>
          <w:rFonts w:ascii="Arial" w:hAnsi="Arial" w:eastAsia="Batang;바탕" w:cs="Arial"/>
          <w:color w:val="000000"/>
          <w:sz w:val="24"/>
          <w:szCs w:val="24"/>
        </w:rPr>
      </w:pPr>
      <w:r>
        <w:rPr>
          <w:rFonts w:eastAsia="Batang;바탕" w:cs="Arial" w:ascii="Arial" w:hAnsi="Arial"/>
          <w:color w:val="000000"/>
          <w:sz w:val="24"/>
          <w:szCs w:val="24"/>
        </w:rPr>
      </w:r>
    </w:p>
    <w:p>
      <w:pPr>
        <w:pStyle w:val="Normal"/>
        <w:rPr>
          <w:rFonts w:ascii="Arial" w:hAnsi="Arial" w:eastAsia="Batang;바탕" w:cs="Arial"/>
          <w:sz w:val="24"/>
          <w:szCs w:val="24"/>
        </w:rPr>
      </w:pPr>
      <w:r>
        <w:rPr>
          <w:rFonts w:eastAsia="Batang;바탕" w:cs="Arial" w:ascii="Arial" w:hAnsi="Arial"/>
          <w:sz w:val="24"/>
          <w:szCs w:val="24"/>
        </w:rPr>
        <w:t>4.2.6. Responsabilizar-se pelos encargos trabalhistas, previdenciários, fiscais e comerciais resultantes da execução da Ata, na forma do que dispõe o art. 71 da Lei nº. 8.666/1993.</w:t>
      </w:r>
    </w:p>
    <w:p>
      <w:pPr>
        <w:pStyle w:val="Normal"/>
        <w:rPr>
          <w:rFonts w:ascii="Arial" w:hAnsi="Arial" w:eastAsia="Batang;바탕" w:cs="Arial"/>
          <w:sz w:val="24"/>
          <w:szCs w:val="24"/>
        </w:rPr>
      </w:pPr>
      <w:r>
        <w:rPr>
          <w:rFonts w:eastAsia="Batang;바탕" w:cs="Arial" w:ascii="Arial" w:hAnsi="Arial"/>
          <w:sz w:val="24"/>
          <w:szCs w:val="24"/>
        </w:rPr>
      </w:r>
    </w:p>
    <w:p>
      <w:pPr>
        <w:pStyle w:val="Normal"/>
        <w:rPr>
          <w:rFonts w:ascii="Arial" w:hAnsi="Arial" w:eastAsia="Batang;바탕" w:cs="Arial"/>
          <w:sz w:val="24"/>
          <w:szCs w:val="24"/>
        </w:rPr>
      </w:pPr>
      <w:r>
        <w:rPr>
          <w:rFonts w:eastAsia="Batang;바탕" w:cs="Arial" w:ascii="Arial" w:hAnsi="Arial"/>
          <w:sz w:val="24"/>
          <w:szCs w:val="24"/>
        </w:rPr>
        <w:t>4.2.7. Outras obrigações constantes do Edital de Licitação.</w:t>
      </w:r>
    </w:p>
    <w:p>
      <w:pPr>
        <w:pStyle w:val="Normal"/>
        <w:tabs>
          <w:tab w:val="left" w:pos="1276" w:leader="none"/>
        </w:tabs>
        <w:rPr>
          <w:rFonts w:ascii="Arial" w:hAnsi="Arial" w:eastAsia="Batang;바탕" w:cs="Arial"/>
          <w:b/>
          <w:b/>
          <w:sz w:val="24"/>
          <w:szCs w:val="24"/>
          <w:highlight w:val="yellow"/>
        </w:rPr>
      </w:pPr>
      <w:r>
        <w:rPr>
          <w:rFonts w:eastAsia="Batang;바탕" w:cs="Arial" w:ascii="Arial" w:hAnsi="Arial"/>
          <w:b/>
          <w:sz w:val="24"/>
          <w:szCs w:val="24"/>
          <w:highlight w:val="yellow"/>
        </w:rPr>
      </w:r>
    </w:p>
    <w:p>
      <w:pPr>
        <w:pStyle w:val="Normal"/>
        <w:tabs>
          <w:tab w:val="left" w:pos="1276" w:leader="none"/>
        </w:tabs>
        <w:rPr>
          <w:rFonts w:ascii="Arial" w:hAnsi="Arial" w:eastAsia="Batang;바탕" w:cs="Arial"/>
          <w:b/>
          <w:b/>
          <w:sz w:val="24"/>
          <w:szCs w:val="24"/>
        </w:rPr>
      </w:pPr>
      <w:r>
        <w:rPr>
          <w:rFonts w:eastAsia="Batang;바탕" w:cs="Arial" w:ascii="Arial" w:hAnsi="Arial"/>
          <w:b/>
          <w:sz w:val="24"/>
          <w:szCs w:val="24"/>
        </w:rPr>
        <w:t>DAS RESPONSABILIDADES DO ÓRGÃO GERENCIADOR</w:t>
      </w:r>
    </w:p>
    <w:p>
      <w:pPr>
        <w:pStyle w:val="Normal"/>
        <w:tabs>
          <w:tab w:val="left" w:pos="1276" w:leader="none"/>
        </w:tabs>
        <w:rPr>
          <w:rFonts w:ascii="Arial" w:hAnsi="Arial" w:eastAsia="Batang;바탕" w:cs="Arial"/>
          <w:b/>
          <w:b/>
          <w:sz w:val="24"/>
          <w:szCs w:val="24"/>
        </w:rPr>
      </w:pPr>
      <w:r>
        <w:rPr>
          <w:rFonts w:eastAsia="Batang;바탕" w:cs="Arial" w:ascii="Arial" w:hAnsi="Arial"/>
          <w:b/>
          <w:sz w:val="24"/>
          <w:szCs w:val="24"/>
        </w:rPr>
      </w:r>
    </w:p>
    <w:p>
      <w:pPr>
        <w:pStyle w:val="Normal"/>
        <w:rPr>
          <w:rFonts w:ascii="Arial" w:hAnsi="Arial" w:eastAsia="Batang;바탕" w:cs="Arial"/>
          <w:color w:val="000000"/>
          <w:sz w:val="24"/>
          <w:szCs w:val="24"/>
        </w:rPr>
      </w:pPr>
      <w:r>
        <w:rPr>
          <w:rFonts w:eastAsia="Batang;바탕" w:cs="Arial" w:ascii="Arial" w:hAnsi="Arial"/>
          <w:color w:val="000000"/>
          <w:sz w:val="24"/>
          <w:szCs w:val="24"/>
        </w:rPr>
        <w:t>4.2.8. Gerenciar a Ata de Registro de Preços.</w:t>
      </w:r>
    </w:p>
    <w:p>
      <w:pPr>
        <w:pStyle w:val="Normal"/>
        <w:rPr>
          <w:rFonts w:ascii="Arial" w:hAnsi="Arial" w:eastAsia="Batang;바탕" w:cs="Arial"/>
          <w:color w:val="000000"/>
          <w:sz w:val="24"/>
          <w:szCs w:val="24"/>
        </w:rPr>
      </w:pPr>
      <w:r>
        <w:rPr>
          <w:rFonts w:eastAsia="Batang;바탕" w:cs="Arial" w:ascii="Arial" w:hAnsi="Arial"/>
          <w:color w:val="000000"/>
          <w:sz w:val="24"/>
          <w:szCs w:val="24"/>
        </w:rPr>
      </w:r>
    </w:p>
    <w:p>
      <w:pPr>
        <w:pStyle w:val="Normal"/>
        <w:tabs>
          <w:tab w:val="left" w:pos="1134" w:leader="none"/>
        </w:tabs>
        <w:rPr/>
      </w:pPr>
      <w:r>
        <w:rPr>
          <w:rFonts w:eastAsia="Batang;바탕" w:cs="Arial" w:ascii="Arial" w:hAnsi="Arial"/>
          <w:color w:val="000000"/>
          <w:sz w:val="24"/>
          <w:szCs w:val="24"/>
        </w:rPr>
        <w:t>4.2.9.  Exercer a fiscalização, examinando quanto ao cumprimento da Ata de Registro de Preços, por meio de servidor especialmente designado, na forma prevista no art. 67 da Lei nº. 8.666/1993</w:t>
      </w:r>
      <w:r>
        <w:rPr>
          <w:rFonts w:eastAsia="Batang;바탕" w:cs="Arial" w:ascii="Arial" w:hAnsi="Arial"/>
          <w:sz w:val="24"/>
          <w:szCs w:val="24"/>
        </w:rPr>
        <w:t>.</w:t>
      </w:r>
    </w:p>
    <w:p>
      <w:pPr>
        <w:pStyle w:val="Normal"/>
        <w:tabs>
          <w:tab w:val="left" w:pos="1134" w:leader="none"/>
        </w:tabs>
        <w:rPr>
          <w:rFonts w:ascii="Arial" w:hAnsi="Arial" w:eastAsia="Batang;바탕" w:cs="Arial"/>
          <w:color w:val="000000"/>
          <w:sz w:val="24"/>
          <w:szCs w:val="24"/>
        </w:rPr>
      </w:pPr>
      <w:r>
        <w:rPr>
          <w:rFonts w:eastAsia="Batang;바탕" w:cs="Arial" w:ascii="Arial" w:hAnsi="Arial"/>
          <w:color w:val="000000"/>
          <w:sz w:val="24"/>
          <w:szCs w:val="24"/>
        </w:rPr>
      </w:r>
    </w:p>
    <w:p>
      <w:pPr>
        <w:pStyle w:val="Normal"/>
        <w:tabs>
          <w:tab w:val="left" w:pos="720" w:leader="none"/>
          <w:tab w:val="left" w:pos="1134"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rPr>
          <w:rFonts w:ascii="Arial" w:hAnsi="Arial" w:eastAsia="Batang;바탕" w:cs="Arial"/>
          <w:sz w:val="24"/>
          <w:szCs w:val="24"/>
        </w:rPr>
      </w:pPr>
      <w:r>
        <w:rPr>
          <w:rFonts w:eastAsia="Batang;바탕" w:cs="Arial" w:ascii="Arial" w:hAnsi="Arial"/>
          <w:sz w:val="24"/>
          <w:szCs w:val="24"/>
        </w:rPr>
        <w:t>4.2.10. Efetuar o pagamento referente ao fornecimento dos serviços.</w:t>
      </w:r>
    </w:p>
    <w:p>
      <w:pPr>
        <w:pStyle w:val="Corpodetextorecuado"/>
        <w:tabs>
          <w:tab w:val="left" w:pos="709" w:leader="none"/>
        </w:tabs>
        <w:ind w:left="0" w:right="0" w:hanging="0"/>
        <w:rPr>
          <w:rFonts w:ascii="Arial" w:hAnsi="Arial" w:eastAsia="Batang;바탕" w:cs="Arial"/>
          <w:sz w:val="24"/>
          <w:szCs w:val="24"/>
        </w:rPr>
      </w:pPr>
      <w:r>
        <w:rPr>
          <w:rFonts w:eastAsia="Batang;바탕" w:cs="Arial" w:ascii="Arial" w:hAnsi="Arial"/>
          <w:sz w:val="24"/>
          <w:szCs w:val="24"/>
        </w:rPr>
      </w:r>
    </w:p>
    <w:p>
      <w:pPr>
        <w:pStyle w:val="Normal"/>
        <w:rPr>
          <w:rFonts w:ascii="Arial" w:hAnsi="Arial" w:eastAsia="Batang;바탕" w:cs="Arial"/>
          <w:sz w:val="24"/>
          <w:szCs w:val="24"/>
        </w:rPr>
      </w:pPr>
      <w:r>
        <w:rPr>
          <w:rFonts w:eastAsia="Batang;바탕" w:cs="Arial" w:ascii="Arial" w:hAnsi="Arial"/>
          <w:sz w:val="24"/>
          <w:szCs w:val="24"/>
        </w:rPr>
        <w:t>4.2.11. Prestar as informações e esclarecimentos que venham ser solicitados.</w:t>
      </w:r>
    </w:p>
    <w:p>
      <w:pPr>
        <w:pStyle w:val="Normal"/>
        <w:rPr>
          <w:rFonts w:ascii="Arial" w:hAnsi="Arial" w:eastAsia="Batang;바탕" w:cs="Arial"/>
          <w:sz w:val="24"/>
          <w:szCs w:val="24"/>
        </w:rPr>
      </w:pPr>
      <w:r>
        <w:rPr>
          <w:rFonts w:eastAsia="Batang;바탕" w:cs="Arial" w:ascii="Arial" w:hAnsi="Arial"/>
          <w:sz w:val="24"/>
          <w:szCs w:val="24"/>
        </w:rPr>
      </w:r>
    </w:p>
    <w:p>
      <w:pPr>
        <w:pStyle w:val="Normal"/>
        <w:rPr>
          <w:rFonts w:ascii="Arial" w:hAnsi="Arial" w:eastAsia="Batang;바탕" w:cs="Arial"/>
          <w:sz w:val="24"/>
          <w:szCs w:val="24"/>
        </w:rPr>
      </w:pPr>
      <w:r>
        <w:rPr>
          <w:rFonts w:eastAsia="Batang;바탕" w:cs="Arial" w:ascii="Arial" w:hAnsi="Arial"/>
          <w:sz w:val="24"/>
          <w:szCs w:val="24"/>
        </w:rPr>
        <w:t>4.2.12 . Outras obrigações constantes no Edital de Licitação.</w:t>
      </w:r>
    </w:p>
    <w:p>
      <w:pPr>
        <w:pStyle w:val="Normal"/>
        <w:rPr>
          <w:rFonts w:ascii="Arial" w:hAnsi="Arial" w:eastAsia="Batang;바탕" w:cs="Arial"/>
          <w:b/>
          <w:b/>
          <w:sz w:val="24"/>
          <w:szCs w:val="24"/>
        </w:rPr>
      </w:pPr>
      <w:r>
        <w:rPr>
          <w:rFonts w:eastAsia="Batang;바탕" w:cs="Arial" w:ascii="Arial" w:hAnsi="Arial"/>
          <w:b/>
          <w:sz w:val="24"/>
          <w:szCs w:val="24"/>
        </w:rPr>
      </w:r>
    </w:p>
    <w:p>
      <w:pPr>
        <w:pStyle w:val="Normal"/>
        <w:autoSpaceDE w:val="true"/>
        <w:jc w:val="both"/>
        <w:rPr>
          <w:rFonts w:ascii="Arial" w:hAnsi="Arial" w:cs="Arial"/>
          <w:b/>
          <w:b/>
          <w:sz w:val="24"/>
          <w:szCs w:val="24"/>
        </w:rPr>
      </w:pPr>
      <w:r>
        <w:rPr>
          <w:rFonts w:cs="Arial" w:ascii="Arial" w:hAnsi="Arial"/>
          <w:b/>
          <w:sz w:val="24"/>
          <w:szCs w:val="24"/>
        </w:rPr>
        <w:t>CLÁUSULA QUINTA - DO CANCELAMENTO DO REGISTRO DE PREÇOS</w:t>
      </w:r>
    </w:p>
    <w:p>
      <w:pPr>
        <w:pStyle w:val="Normal"/>
        <w:autoSpaceDE w:val="true"/>
        <w:jc w:val="both"/>
        <w:rPr>
          <w:rFonts w:ascii="Arial" w:hAnsi="Arial" w:cs="Arial"/>
          <w:b/>
          <w:b/>
          <w:sz w:val="24"/>
          <w:szCs w:val="24"/>
        </w:rPr>
      </w:pPr>
      <w:r>
        <w:rPr>
          <w:rFonts w:cs="Arial" w:ascii="Arial" w:hAnsi="Arial"/>
          <w:b/>
          <w:sz w:val="24"/>
          <w:szCs w:val="24"/>
        </w:rPr>
      </w:r>
    </w:p>
    <w:p>
      <w:pPr>
        <w:pStyle w:val="Normal"/>
        <w:autoSpaceDE w:val="true"/>
        <w:jc w:val="both"/>
        <w:rPr>
          <w:rFonts w:ascii="Arial" w:hAnsi="Arial" w:cs="Arial"/>
          <w:sz w:val="24"/>
          <w:szCs w:val="24"/>
        </w:rPr>
      </w:pPr>
      <w:r>
        <w:rPr>
          <w:rFonts w:cs="Arial" w:ascii="Arial" w:hAnsi="Arial"/>
          <w:sz w:val="24"/>
          <w:szCs w:val="24"/>
        </w:rPr>
        <w:t>5.1 Os preços registrados poderão ser cancelados:</w:t>
      </w:r>
    </w:p>
    <w:p>
      <w:pPr>
        <w:pStyle w:val="Normal"/>
        <w:autoSpaceDE w:val="true"/>
        <w:jc w:val="both"/>
        <w:rPr>
          <w:rFonts w:ascii="Arial" w:hAnsi="Arial" w:cs="Arial"/>
          <w:sz w:val="24"/>
          <w:szCs w:val="24"/>
        </w:rPr>
      </w:pPr>
      <w:r>
        <w:rPr>
          <w:rFonts w:cs="Arial" w:ascii="Arial" w:hAnsi="Arial"/>
          <w:sz w:val="24"/>
          <w:szCs w:val="24"/>
        </w:rPr>
      </w:r>
    </w:p>
    <w:p>
      <w:pPr>
        <w:pStyle w:val="Normal"/>
        <w:autoSpaceDE w:val="true"/>
        <w:jc w:val="both"/>
        <w:rPr>
          <w:rFonts w:ascii="Arial" w:hAnsi="Arial" w:cs="Arial"/>
          <w:sz w:val="24"/>
          <w:szCs w:val="24"/>
        </w:rPr>
      </w:pPr>
      <w:r>
        <w:rPr>
          <w:rFonts w:cs="Arial" w:ascii="Arial" w:hAnsi="Arial"/>
          <w:sz w:val="24"/>
          <w:szCs w:val="24"/>
        </w:rPr>
        <w:t>5.1.1 -pela Administração quando:</w:t>
      </w:r>
    </w:p>
    <w:p>
      <w:pPr>
        <w:pStyle w:val="Normal"/>
        <w:autoSpaceDE w:val="true"/>
        <w:jc w:val="both"/>
        <w:rPr>
          <w:rFonts w:ascii="Arial" w:hAnsi="Arial" w:cs="Arial"/>
          <w:sz w:val="24"/>
          <w:szCs w:val="24"/>
        </w:rPr>
      </w:pPr>
      <w:r>
        <w:rPr>
          <w:rFonts w:cs="Arial" w:ascii="Arial" w:hAnsi="Arial"/>
          <w:sz w:val="24"/>
          <w:szCs w:val="24"/>
        </w:rPr>
      </w:r>
    </w:p>
    <w:p>
      <w:pPr>
        <w:pStyle w:val="Normal"/>
        <w:autoSpaceDE w:val="true"/>
        <w:jc w:val="both"/>
        <w:rPr>
          <w:rFonts w:ascii="Arial" w:hAnsi="Arial" w:cs="Arial"/>
          <w:sz w:val="24"/>
          <w:szCs w:val="24"/>
        </w:rPr>
      </w:pPr>
      <w:r>
        <w:rPr>
          <w:rFonts w:cs="Arial" w:ascii="Arial" w:hAnsi="Arial"/>
          <w:sz w:val="24"/>
          <w:szCs w:val="24"/>
        </w:rPr>
        <w:t xml:space="preserve">5.1.1.1 - o COMPROMITENTE não cumprir as exigências do instrumento convocatório; </w:t>
      </w:r>
    </w:p>
    <w:p>
      <w:pPr>
        <w:pStyle w:val="Normal"/>
        <w:autoSpaceDE w:val="true"/>
        <w:jc w:val="both"/>
        <w:rPr>
          <w:rFonts w:ascii="Arial" w:hAnsi="Arial" w:cs="Arial"/>
          <w:sz w:val="24"/>
          <w:szCs w:val="24"/>
        </w:rPr>
      </w:pPr>
      <w:r>
        <w:rPr>
          <w:rFonts w:cs="Arial" w:ascii="Arial" w:hAnsi="Arial"/>
          <w:sz w:val="24"/>
          <w:szCs w:val="24"/>
        </w:rPr>
        <w:t>5.1.1.2 - ocorrer qualquer das hipóteses de inexecução total ou parcial do contrato decorrente do Registro de Preços;</w:t>
      </w:r>
    </w:p>
    <w:p>
      <w:pPr>
        <w:pStyle w:val="Normal"/>
        <w:autoSpaceDE w:val="true"/>
        <w:jc w:val="both"/>
        <w:rPr>
          <w:rFonts w:ascii="Arial" w:hAnsi="Arial" w:cs="Arial"/>
          <w:sz w:val="24"/>
          <w:szCs w:val="24"/>
        </w:rPr>
      </w:pPr>
      <w:r>
        <w:rPr>
          <w:rFonts w:cs="Arial" w:ascii="Arial" w:hAnsi="Arial"/>
          <w:sz w:val="24"/>
          <w:szCs w:val="24"/>
        </w:rPr>
        <w:t>5.1.1.3 - os preços registrados apresentarem-se superiores aos do mercado;</w:t>
      </w:r>
    </w:p>
    <w:p>
      <w:pPr>
        <w:pStyle w:val="Normal"/>
        <w:autoSpaceDE w:val="true"/>
        <w:jc w:val="both"/>
        <w:rPr>
          <w:rFonts w:ascii="Arial" w:hAnsi="Arial" w:cs="Arial"/>
          <w:sz w:val="24"/>
          <w:szCs w:val="24"/>
        </w:rPr>
      </w:pPr>
      <w:r>
        <w:rPr>
          <w:rFonts w:cs="Arial" w:ascii="Arial" w:hAnsi="Arial"/>
          <w:sz w:val="24"/>
          <w:szCs w:val="24"/>
        </w:rPr>
        <w:t>5.1.1.4 -o COMPROMITENTE der causa à rescisão administrativa de contrato decorrente do Registro de Preços, por um dos motivos elencados no art. 78 e seus incisos da Lei federal n. 8.666, de 21 de junho de 1993.</w:t>
      </w:r>
    </w:p>
    <w:p>
      <w:pPr>
        <w:pStyle w:val="Normal"/>
        <w:autoSpaceDE w:val="true"/>
        <w:jc w:val="both"/>
        <w:rPr>
          <w:rFonts w:ascii="Arial" w:hAnsi="Arial" w:cs="Arial"/>
          <w:sz w:val="24"/>
          <w:szCs w:val="24"/>
        </w:rPr>
      </w:pPr>
      <w:r>
        <w:rPr>
          <w:rFonts w:cs="Arial" w:ascii="Arial" w:hAnsi="Arial"/>
          <w:sz w:val="24"/>
          <w:szCs w:val="24"/>
        </w:rPr>
        <w:t>5.1.1.5  -por razão de interesse público, devidamente justificado pela Administração;</w:t>
      </w:r>
    </w:p>
    <w:p>
      <w:pPr>
        <w:pStyle w:val="Normal"/>
        <w:autoSpaceDE w:val="true"/>
        <w:jc w:val="both"/>
        <w:rPr>
          <w:rFonts w:ascii="Arial" w:hAnsi="Arial" w:cs="Arial"/>
          <w:sz w:val="24"/>
          <w:szCs w:val="24"/>
        </w:rPr>
      </w:pPr>
      <w:r>
        <w:rPr>
          <w:rFonts w:cs="Arial" w:ascii="Arial" w:hAnsi="Arial"/>
          <w:sz w:val="24"/>
          <w:szCs w:val="24"/>
        </w:rPr>
        <w:t>5.1.2 - pelo fornecedor dos serviços mediante solicitação por escrito, comprovando estar impossibilitado de cumprir as exigências do instrumento convocatório que deu origem ao Registro de Preços, com antecedência de 30 (trinta) dias, sem prejuízo das penalidades previstas no instrumento convocatório, neste Termo, bem como perdas e danos.</w:t>
      </w:r>
    </w:p>
    <w:p>
      <w:pPr>
        <w:pStyle w:val="Normal"/>
        <w:autoSpaceDE w:val="true"/>
        <w:jc w:val="both"/>
        <w:rPr>
          <w:rFonts w:ascii="Arial" w:hAnsi="Arial" w:cs="Arial"/>
          <w:sz w:val="24"/>
          <w:szCs w:val="24"/>
        </w:rPr>
      </w:pPr>
      <w:r>
        <w:rPr>
          <w:rFonts w:cs="Arial" w:ascii="Arial" w:hAnsi="Arial"/>
          <w:sz w:val="24"/>
          <w:szCs w:val="24"/>
        </w:rPr>
      </w:r>
    </w:p>
    <w:p>
      <w:pPr>
        <w:pStyle w:val="Normal"/>
        <w:autoSpaceDE w:val="true"/>
        <w:jc w:val="both"/>
        <w:rPr>
          <w:rFonts w:ascii="Arial" w:hAnsi="Arial" w:cs="Arial"/>
          <w:b/>
          <w:b/>
          <w:sz w:val="24"/>
          <w:szCs w:val="24"/>
        </w:rPr>
      </w:pPr>
      <w:r>
        <w:rPr>
          <w:rFonts w:cs="Arial" w:ascii="Arial" w:hAnsi="Arial"/>
          <w:b/>
          <w:sz w:val="24"/>
          <w:szCs w:val="24"/>
        </w:rPr>
        <w:t>CLÁUSULA SEXTA -DAS PENALIDADES E DAS MULTAS</w:t>
      </w:r>
    </w:p>
    <w:p>
      <w:pPr>
        <w:pStyle w:val="Normal"/>
        <w:autoSpaceDE w:val="true"/>
        <w:jc w:val="both"/>
        <w:rPr>
          <w:rFonts w:ascii="Arial" w:hAnsi="Arial" w:cs="Arial"/>
          <w:b/>
          <w:b/>
          <w:sz w:val="24"/>
          <w:szCs w:val="24"/>
        </w:rPr>
      </w:pPr>
      <w:r>
        <w:rPr>
          <w:rFonts w:cs="Arial" w:ascii="Arial" w:hAnsi="Arial"/>
          <w:b/>
          <w:sz w:val="24"/>
          <w:szCs w:val="24"/>
        </w:rPr>
      </w:r>
    </w:p>
    <w:p>
      <w:pPr>
        <w:pStyle w:val="Normal"/>
        <w:autoSpaceDE w:val="true"/>
        <w:rPr>
          <w:rFonts w:ascii="Arial" w:hAnsi="Arial" w:cs="Arial"/>
          <w:sz w:val="24"/>
          <w:szCs w:val="24"/>
        </w:rPr>
      </w:pPr>
      <w:r>
        <w:rPr>
          <w:rFonts w:cs="Arial" w:ascii="Arial" w:hAnsi="Arial"/>
          <w:sz w:val="24"/>
          <w:szCs w:val="24"/>
        </w:rPr>
        <w:t>6.1. O COMPROMITENTE se sujeita às seguintes penalidades:</w:t>
      </w:r>
    </w:p>
    <w:p>
      <w:pPr>
        <w:pStyle w:val="Normal"/>
        <w:autoSpaceDE w:val="true"/>
        <w:rPr>
          <w:rFonts w:ascii="Arial" w:hAnsi="Arial" w:cs="Arial"/>
          <w:sz w:val="24"/>
          <w:szCs w:val="24"/>
        </w:rPr>
      </w:pPr>
      <w:r>
        <w:rPr>
          <w:rFonts w:cs="Arial" w:ascii="Arial" w:hAnsi="Arial"/>
          <w:sz w:val="24"/>
          <w:szCs w:val="24"/>
        </w:rPr>
        <w:t>6.1.1 -multa sobre o valor do contrato;</w:t>
      </w:r>
    </w:p>
    <w:p>
      <w:pPr>
        <w:pStyle w:val="Normal"/>
        <w:autoSpaceDE w:val="true"/>
        <w:rPr>
          <w:rFonts w:ascii="Arial" w:hAnsi="Arial" w:cs="Arial"/>
          <w:sz w:val="24"/>
          <w:szCs w:val="24"/>
        </w:rPr>
      </w:pPr>
      <w:r>
        <w:rPr>
          <w:rFonts w:cs="Arial" w:ascii="Arial" w:hAnsi="Arial"/>
          <w:sz w:val="24"/>
          <w:szCs w:val="24"/>
        </w:rPr>
        <w:t>a) 10 % : recusa do COMPROMITENTE em assinar o contrato</w:t>
      </w:r>
    </w:p>
    <w:p>
      <w:pPr>
        <w:pStyle w:val="Normal"/>
        <w:autoSpaceDE w:val="true"/>
        <w:rPr>
          <w:rFonts w:ascii="Arial" w:hAnsi="Arial" w:cs="Arial"/>
          <w:sz w:val="24"/>
          <w:szCs w:val="24"/>
        </w:rPr>
      </w:pPr>
      <w:r>
        <w:rPr>
          <w:rFonts w:cs="Arial" w:ascii="Arial" w:hAnsi="Arial"/>
          <w:sz w:val="24"/>
          <w:szCs w:val="24"/>
        </w:rPr>
        <w:t>b) 10 % : descumprimento de qualquer das cláusulas deste Termo.</w:t>
      </w:r>
    </w:p>
    <w:p>
      <w:pPr>
        <w:pStyle w:val="Normal"/>
        <w:autoSpaceDE w:val="true"/>
        <w:rPr>
          <w:rFonts w:ascii="Arial" w:hAnsi="Arial" w:cs="Arial"/>
          <w:sz w:val="24"/>
          <w:szCs w:val="24"/>
        </w:rPr>
      </w:pPr>
      <w:r>
        <w:rPr>
          <w:rFonts w:cs="Arial" w:ascii="Arial" w:hAnsi="Arial"/>
          <w:sz w:val="24"/>
          <w:szCs w:val="24"/>
        </w:rPr>
        <w:t>6.1.2 II -demais sanções estabelecidas na Lei federal n. º 8.666, de 21 de junho de 1993.</w:t>
      </w:r>
    </w:p>
    <w:p>
      <w:pPr>
        <w:pStyle w:val="Normal"/>
        <w:autoSpaceDE w:val="true"/>
        <w:rPr>
          <w:rFonts w:ascii="Arial" w:hAnsi="Arial" w:cs="Arial"/>
          <w:sz w:val="24"/>
          <w:szCs w:val="24"/>
        </w:rPr>
      </w:pPr>
      <w:r>
        <w:rPr>
          <w:rFonts w:cs="Arial" w:ascii="Arial" w:hAnsi="Arial"/>
          <w:sz w:val="24"/>
          <w:szCs w:val="24"/>
        </w:rPr>
      </w:r>
    </w:p>
    <w:p>
      <w:pPr>
        <w:pStyle w:val="Normal"/>
        <w:autoSpaceDE w:val="true"/>
        <w:rPr>
          <w:rFonts w:ascii="Arial" w:hAnsi="Arial" w:cs="Arial"/>
          <w:b/>
          <w:b/>
          <w:sz w:val="24"/>
          <w:szCs w:val="24"/>
        </w:rPr>
      </w:pPr>
      <w:r>
        <w:rPr>
          <w:rFonts w:cs="Arial" w:ascii="Arial" w:hAnsi="Arial"/>
          <w:b/>
          <w:sz w:val="24"/>
          <w:szCs w:val="24"/>
        </w:rPr>
        <w:t>CLÁUSULA SÉTIMA - DA EFICÁCIA</w:t>
      </w:r>
    </w:p>
    <w:p>
      <w:pPr>
        <w:pStyle w:val="Normal"/>
        <w:autoSpaceDE w:val="true"/>
        <w:rPr>
          <w:rFonts w:ascii="Arial" w:hAnsi="Arial" w:cs="Arial"/>
          <w:b/>
          <w:b/>
          <w:sz w:val="24"/>
          <w:szCs w:val="24"/>
        </w:rPr>
      </w:pPr>
      <w:r>
        <w:rPr>
          <w:rFonts w:cs="Arial" w:ascii="Arial" w:hAnsi="Arial"/>
          <w:b/>
          <w:sz w:val="24"/>
          <w:szCs w:val="24"/>
        </w:rPr>
      </w:r>
    </w:p>
    <w:p>
      <w:pPr>
        <w:pStyle w:val="Normal"/>
        <w:autoSpaceDE w:val="true"/>
        <w:jc w:val="both"/>
        <w:rPr>
          <w:rFonts w:ascii="Arial" w:hAnsi="Arial" w:cs="Arial"/>
          <w:sz w:val="24"/>
          <w:szCs w:val="24"/>
        </w:rPr>
      </w:pPr>
      <w:r>
        <w:rPr>
          <w:rFonts w:cs="Arial" w:ascii="Arial" w:hAnsi="Arial"/>
          <w:sz w:val="24"/>
          <w:szCs w:val="24"/>
        </w:rPr>
        <w:t>A presente Ata de Registro de Preços somente terá eficácia depois de publicada a respectiva súmula com fixação no Mural Público do Município.</w:t>
      </w:r>
    </w:p>
    <w:p>
      <w:pPr>
        <w:pStyle w:val="Normal"/>
        <w:autoSpaceDE w:val="true"/>
        <w:jc w:val="both"/>
        <w:rPr>
          <w:rFonts w:ascii="Arial" w:hAnsi="Arial" w:cs="Arial"/>
          <w:sz w:val="24"/>
          <w:szCs w:val="24"/>
        </w:rPr>
      </w:pPr>
      <w:r>
        <w:rPr>
          <w:rFonts w:cs="Arial" w:ascii="Arial" w:hAnsi="Arial"/>
          <w:sz w:val="24"/>
          <w:szCs w:val="24"/>
        </w:rPr>
      </w:r>
    </w:p>
    <w:p>
      <w:pPr>
        <w:pStyle w:val="Normal"/>
        <w:tabs>
          <w:tab w:val="left" w:pos="993" w:leader="none"/>
        </w:tabs>
        <w:rPr>
          <w:rFonts w:ascii="Arial" w:hAnsi="Arial" w:eastAsia="Batang;바탕" w:cs="Arial"/>
          <w:b/>
          <w:b/>
          <w:sz w:val="24"/>
          <w:szCs w:val="24"/>
        </w:rPr>
      </w:pPr>
      <w:r>
        <w:rPr>
          <w:rFonts w:eastAsia="Batang;바탕" w:cs="Arial" w:ascii="Arial" w:hAnsi="Arial"/>
          <w:b/>
          <w:sz w:val="24"/>
          <w:szCs w:val="24"/>
        </w:rPr>
        <w:t>CLÁUSULA OITAVA - DA DOTAÇÃO ORÇAMENTÁRIA</w:t>
      </w:r>
    </w:p>
    <w:p>
      <w:pPr>
        <w:pStyle w:val="Normal"/>
        <w:rPr>
          <w:rFonts w:ascii="Arial" w:hAnsi="Arial" w:eastAsia="Batang;바탕" w:cs="Arial"/>
          <w:b/>
          <w:b/>
          <w:sz w:val="24"/>
          <w:szCs w:val="24"/>
        </w:rPr>
      </w:pPr>
      <w:r>
        <w:rPr>
          <w:rFonts w:eastAsia="Batang;바탕" w:cs="Arial" w:ascii="Arial" w:hAnsi="Arial"/>
          <w:b/>
          <w:sz w:val="24"/>
          <w:szCs w:val="24"/>
        </w:rPr>
      </w:r>
    </w:p>
    <w:p>
      <w:pPr>
        <w:pStyle w:val="Normal"/>
        <w:rPr>
          <w:rFonts w:ascii="Arial" w:hAnsi="Arial" w:eastAsia="Batang;바탕" w:cs="Arial"/>
          <w:sz w:val="24"/>
          <w:szCs w:val="24"/>
        </w:rPr>
      </w:pPr>
      <w:r>
        <w:rPr>
          <w:rFonts w:eastAsia="Batang;바탕" w:cs="Arial" w:ascii="Arial" w:hAnsi="Arial"/>
          <w:sz w:val="24"/>
          <w:szCs w:val="24"/>
        </w:rPr>
        <w:t>As despesas para a execução do fornecimento decorrente desta Ata de Registro de Preços correrão à conta da seguinte dotação orçamentária:</w:t>
      </w:r>
    </w:p>
    <w:p>
      <w:pPr>
        <w:pStyle w:val="Normal"/>
        <w:rPr>
          <w:rFonts w:ascii="Arial" w:hAnsi="Arial" w:cs="Arial"/>
          <w:sz w:val="24"/>
          <w:szCs w:val="24"/>
        </w:rPr>
      </w:pPr>
      <w:r>
        <w:rPr>
          <w:rFonts w:cs="Arial" w:ascii="Arial" w:hAnsi="Arial"/>
          <w:sz w:val="24"/>
          <w:szCs w:val="24"/>
        </w:rPr>
      </w:r>
    </w:p>
    <w:p>
      <w:pPr>
        <w:pStyle w:val="Normal"/>
        <w:rPr>
          <w:rFonts w:ascii="Arial" w:hAnsi="Arial" w:cs="Arial"/>
          <w:color w:val="000000"/>
          <w:sz w:val="24"/>
          <w:szCs w:val="24"/>
        </w:rPr>
      </w:pPr>
      <w:r>
        <w:rPr>
          <w:rFonts w:cs="Arial" w:ascii="Arial" w:hAnsi="Arial"/>
          <w:color w:val="000000"/>
          <w:sz w:val="24"/>
          <w:szCs w:val="24"/>
        </w:rPr>
        <w:t>Unidade Gestora:2 - Município de Pinheiro Preto</w:t>
      </w:r>
    </w:p>
    <w:p>
      <w:pPr>
        <w:pStyle w:val="Normal"/>
        <w:rPr>
          <w:rFonts w:ascii="Arial" w:hAnsi="Arial" w:cs="Arial"/>
          <w:color w:val="000000"/>
          <w:sz w:val="24"/>
          <w:szCs w:val="24"/>
        </w:rPr>
      </w:pPr>
      <w:r>
        <w:rPr>
          <w:rFonts w:cs="Arial" w:ascii="Arial" w:hAnsi="Arial"/>
          <w:color w:val="000000"/>
          <w:sz w:val="24"/>
          <w:szCs w:val="24"/>
        </w:rPr>
        <w:t>Órgão Orçamentário:2000 - PODER EXECUTIVO</w:t>
      </w:r>
    </w:p>
    <w:p>
      <w:pPr>
        <w:pStyle w:val="Normal"/>
        <w:rPr>
          <w:rFonts w:ascii="Arial" w:hAnsi="Arial" w:cs="Arial"/>
          <w:color w:val="000000"/>
          <w:sz w:val="24"/>
          <w:szCs w:val="24"/>
        </w:rPr>
      </w:pPr>
      <w:r>
        <w:rPr>
          <w:rFonts w:cs="Arial" w:ascii="Arial" w:hAnsi="Arial"/>
          <w:color w:val="000000"/>
          <w:sz w:val="24"/>
          <w:szCs w:val="24"/>
        </w:rPr>
        <w:t>Unidade Orçamentária:2006 - SECRET. DE TRANSPORTES E OBRAS</w:t>
      </w:r>
    </w:p>
    <w:p>
      <w:pPr>
        <w:pStyle w:val="Normal"/>
        <w:rPr>
          <w:rFonts w:ascii="Arial" w:hAnsi="Arial" w:cs="Arial"/>
          <w:color w:val="000000"/>
          <w:sz w:val="24"/>
          <w:szCs w:val="24"/>
        </w:rPr>
      </w:pPr>
      <w:r>
        <w:rPr>
          <w:rFonts w:cs="Arial" w:ascii="Arial" w:hAnsi="Arial"/>
          <w:color w:val="000000"/>
          <w:sz w:val="24"/>
          <w:szCs w:val="24"/>
        </w:rPr>
        <w:t>Função:26 - Transporte</w:t>
      </w:r>
    </w:p>
    <w:p>
      <w:pPr>
        <w:pStyle w:val="Normal"/>
        <w:rPr>
          <w:rFonts w:ascii="Arial" w:hAnsi="Arial" w:cs="Arial"/>
          <w:color w:val="000000"/>
          <w:sz w:val="24"/>
          <w:szCs w:val="24"/>
        </w:rPr>
      </w:pPr>
      <w:r>
        <w:rPr>
          <w:rFonts w:cs="Arial" w:ascii="Arial" w:hAnsi="Arial"/>
          <w:color w:val="000000"/>
          <w:sz w:val="24"/>
          <w:szCs w:val="24"/>
        </w:rPr>
        <w:t>Subfunção:782 - Transporte Rodoviário</w:t>
      </w:r>
    </w:p>
    <w:p>
      <w:pPr>
        <w:pStyle w:val="Normal"/>
        <w:rPr>
          <w:rFonts w:ascii="Arial" w:hAnsi="Arial" w:cs="Arial"/>
          <w:color w:val="000000"/>
          <w:sz w:val="24"/>
          <w:szCs w:val="24"/>
        </w:rPr>
      </w:pPr>
      <w:r>
        <w:rPr>
          <w:rFonts w:cs="Arial" w:ascii="Arial" w:hAnsi="Arial"/>
          <w:color w:val="000000"/>
          <w:sz w:val="24"/>
          <w:szCs w:val="24"/>
        </w:rPr>
        <w:t>Programa:23 - Estradas Vicinais</w:t>
      </w:r>
    </w:p>
    <w:p>
      <w:pPr>
        <w:pStyle w:val="Normal"/>
        <w:rPr>
          <w:rFonts w:ascii="Arial" w:hAnsi="Arial" w:cs="Arial"/>
          <w:color w:val="000000"/>
          <w:sz w:val="24"/>
          <w:szCs w:val="24"/>
        </w:rPr>
      </w:pPr>
      <w:r>
        <w:rPr>
          <w:rFonts w:cs="Arial" w:ascii="Arial" w:hAnsi="Arial"/>
          <w:color w:val="000000"/>
          <w:sz w:val="24"/>
          <w:szCs w:val="24"/>
        </w:rPr>
        <w:t>Ação:2.42 - MANUTENÇÃO SECRETARIA DE TRANSPORTE E OBRAS</w:t>
      </w:r>
    </w:p>
    <w:p>
      <w:pPr>
        <w:pStyle w:val="Normal"/>
        <w:rPr>
          <w:rFonts w:ascii="Arial" w:hAnsi="Arial" w:cs="Arial"/>
          <w:color w:val="000000"/>
          <w:sz w:val="24"/>
          <w:szCs w:val="24"/>
        </w:rPr>
      </w:pPr>
      <w:r>
        <w:rPr>
          <w:rFonts w:cs="Arial" w:ascii="Arial" w:hAnsi="Arial"/>
          <w:color w:val="000000"/>
          <w:sz w:val="24"/>
          <w:szCs w:val="24"/>
        </w:rPr>
        <w:t>Despesa 150 3.3.90.00.00 Aplicações Diretas</w:t>
      </w:r>
    </w:p>
    <w:p>
      <w:pPr>
        <w:pStyle w:val="Normal"/>
        <w:rPr>
          <w:rFonts w:ascii="Arial" w:hAnsi="Arial" w:cs="Arial"/>
          <w:color w:val="000000"/>
          <w:sz w:val="24"/>
          <w:szCs w:val="24"/>
        </w:rPr>
      </w:pPr>
      <w:r>
        <w:rPr>
          <w:rFonts w:cs="Arial" w:ascii="Arial" w:hAnsi="Arial"/>
          <w:color w:val="000000"/>
          <w:sz w:val="24"/>
          <w:szCs w:val="24"/>
        </w:rPr>
        <w:t>Fonte de recurso: 100 - Recursos Ordinarios</w:t>
      </w:r>
    </w:p>
    <w:p>
      <w:pPr>
        <w:pStyle w:val="Normal"/>
        <w:rPr>
          <w:rFonts w:ascii="Arial" w:hAnsi="Arial" w:cs="Arial"/>
          <w:bCs/>
          <w:color w:val="FF0000"/>
          <w:sz w:val="24"/>
          <w:szCs w:val="24"/>
        </w:rPr>
      </w:pPr>
      <w:r>
        <w:rPr>
          <w:rFonts w:cs="Arial" w:ascii="Arial" w:hAnsi="Arial"/>
          <w:bCs/>
          <w:color w:val="FF0000"/>
          <w:sz w:val="24"/>
          <w:szCs w:val="24"/>
        </w:rPr>
      </w:r>
    </w:p>
    <w:p>
      <w:pPr>
        <w:pStyle w:val="Normal"/>
        <w:jc w:val="both"/>
        <w:rPr>
          <w:rFonts w:ascii="Arial" w:hAnsi="Arial" w:cs="Arial"/>
          <w:b/>
          <w:b/>
          <w:sz w:val="24"/>
          <w:szCs w:val="24"/>
        </w:rPr>
      </w:pPr>
      <w:r>
        <w:rPr>
          <w:rFonts w:cs="Arial" w:ascii="Arial" w:hAnsi="Arial"/>
          <w:b/>
          <w:sz w:val="24"/>
          <w:szCs w:val="24"/>
        </w:rPr>
        <w:t>CLÁUSULA NONA - DAS DISPOSIÇÕES FINAIS</w:t>
      </w:r>
    </w:p>
    <w:p>
      <w:pPr>
        <w:pStyle w:val="Normal"/>
        <w:jc w:val="both"/>
        <w:rPr>
          <w:rFonts w:ascii="Arial" w:hAnsi="Arial" w:cs="Arial"/>
          <w:b/>
          <w:b/>
          <w:sz w:val="24"/>
          <w:szCs w:val="24"/>
        </w:rPr>
      </w:pPr>
      <w:r>
        <w:rPr>
          <w:rFonts w:cs="Arial" w:ascii="Arial" w:hAnsi="Arial"/>
          <w:b/>
          <w:sz w:val="24"/>
          <w:szCs w:val="24"/>
        </w:rPr>
      </w:r>
    </w:p>
    <w:p>
      <w:pPr>
        <w:pStyle w:val="Normal"/>
        <w:jc w:val="both"/>
        <w:rPr/>
      </w:pPr>
      <w:r>
        <w:rPr>
          <w:rFonts w:cs="Arial" w:ascii="Arial" w:hAnsi="Arial"/>
          <w:b/>
          <w:sz w:val="24"/>
          <w:szCs w:val="24"/>
        </w:rPr>
        <w:t>9.1</w:t>
      </w:r>
      <w:r>
        <w:rPr>
          <w:rFonts w:cs="Arial" w:ascii="Arial" w:hAnsi="Arial"/>
          <w:sz w:val="24"/>
          <w:szCs w:val="24"/>
        </w:rPr>
        <w:t xml:space="preserve">  Todas as alterações que se fizerem necessárias serão registradas por intermédio de lavratura</w:t>
      </w:r>
    </w:p>
    <w:p>
      <w:pPr>
        <w:pStyle w:val="Normal"/>
        <w:jc w:val="both"/>
        <w:rPr>
          <w:rFonts w:ascii="Arial" w:hAnsi="Arial" w:cs="Arial"/>
          <w:sz w:val="24"/>
          <w:szCs w:val="24"/>
        </w:rPr>
      </w:pPr>
      <w:r>
        <w:rPr>
          <w:rFonts w:cs="Arial" w:ascii="Arial" w:hAnsi="Arial"/>
          <w:sz w:val="24"/>
          <w:szCs w:val="24"/>
        </w:rPr>
        <w:t>de termo aditivo à presente Ata de Registro de Preços.</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b/>
          <w:sz w:val="24"/>
          <w:szCs w:val="24"/>
        </w:rPr>
        <w:t>9.2</w:t>
      </w:r>
      <w:r>
        <w:rPr>
          <w:rFonts w:cs="Arial" w:ascii="Arial" w:hAnsi="Arial"/>
          <w:sz w:val="24"/>
          <w:szCs w:val="24"/>
        </w:rPr>
        <w:t xml:space="preserve">  Os casos omissos serão resolvidos pelas partes em comum acordo, por meio de termo aditivo, em conformidade com a Lei n. 8.666/93.</w:t>
      </w:r>
    </w:p>
    <w:p>
      <w:pPr>
        <w:pStyle w:val="Normal"/>
        <w:jc w:val="both"/>
        <w:rPr>
          <w:rFonts w:ascii="Arial" w:hAnsi="Arial" w:cs="Arial"/>
          <w:sz w:val="24"/>
          <w:szCs w:val="24"/>
        </w:rPr>
      </w:pPr>
      <w:r>
        <w:rPr>
          <w:rFonts w:cs="Arial" w:ascii="Arial" w:hAnsi="Arial"/>
          <w:sz w:val="24"/>
          <w:szCs w:val="24"/>
        </w:rPr>
      </w:r>
    </w:p>
    <w:p>
      <w:pPr>
        <w:pStyle w:val="Normal"/>
        <w:jc w:val="both"/>
        <w:rPr/>
      </w:pPr>
      <w:r>
        <w:rPr>
          <w:rFonts w:cs="Arial" w:ascii="Arial" w:hAnsi="Arial"/>
          <w:b/>
          <w:sz w:val="24"/>
          <w:szCs w:val="24"/>
        </w:rPr>
        <w:t>9.3.</w:t>
      </w:r>
      <w:r>
        <w:rPr>
          <w:rFonts w:cs="Arial" w:ascii="Arial" w:hAnsi="Arial"/>
          <w:sz w:val="24"/>
          <w:szCs w:val="24"/>
        </w:rPr>
        <w:t xml:space="preserve"> O extrato da presente Ata, bem como do contrato ou outro instrumento hábil, será publicado no Diário Oficial dos Municípios.</w:t>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DO FORO – DÉCIMA</w:t>
      </w:r>
    </w:p>
    <w:p>
      <w:pPr>
        <w:pStyle w:val="Normal"/>
        <w:rPr>
          <w:rFonts w:ascii="Arial" w:hAnsi="Arial" w:cs="Arial"/>
          <w:b/>
          <w:b/>
          <w:bCs/>
          <w:sz w:val="24"/>
          <w:szCs w:val="24"/>
        </w:rPr>
      </w:pPr>
      <w:r>
        <w:rPr>
          <w:rFonts w:cs="Arial" w:ascii="Arial" w:hAnsi="Arial"/>
          <w:b/>
          <w:bCs/>
          <w:sz w:val="24"/>
          <w:szCs w:val="24"/>
        </w:rPr>
      </w:r>
    </w:p>
    <w:p>
      <w:pPr>
        <w:pStyle w:val="Normal"/>
        <w:jc w:val="both"/>
        <w:rPr>
          <w:rFonts w:ascii="Arial" w:hAnsi="Arial" w:cs="Arial"/>
          <w:sz w:val="24"/>
          <w:szCs w:val="24"/>
        </w:rPr>
      </w:pPr>
      <w:r>
        <w:rPr>
          <w:rFonts w:cs="Arial" w:ascii="Arial" w:hAnsi="Arial"/>
          <w:sz w:val="24"/>
          <w:szCs w:val="24"/>
        </w:rPr>
        <w:t>Para dirimir conflitos oriundos desta ata de registro de preços, é competente o Foro da Comarca de Tangará-SC.</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 xml:space="preserve">Pinheiro Preto - SC, </w:t>
      </w:r>
      <w:r>
        <w:rPr>
          <w:rFonts w:cs="Arial" w:ascii="Arial" w:hAnsi="Arial"/>
          <w:sz w:val="24"/>
          <w:szCs w:val="24"/>
        </w:rPr>
        <w:t xml:space="preserve">11 </w:t>
      </w:r>
      <w:r>
        <w:rPr>
          <w:rFonts w:cs="Arial" w:ascii="Arial" w:hAnsi="Arial"/>
          <w:sz w:val="24"/>
          <w:szCs w:val="24"/>
        </w:rPr>
        <w:t xml:space="preserve">de </w:t>
      </w:r>
      <w:r>
        <w:rPr>
          <w:rFonts w:cs="Arial" w:ascii="Arial" w:hAnsi="Arial"/>
          <w:sz w:val="24"/>
          <w:szCs w:val="24"/>
        </w:rPr>
        <w:t xml:space="preserve">agosto </w:t>
      </w:r>
      <w:r>
        <w:rPr>
          <w:rFonts w:cs="Arial" w:ascii="Arial" w:hAnsi="Arial"/>
          <w:sz w:val="24"/>
          <w:szCs w:val="24"/>
        </w:rPr>
        <w:t>de 2017.</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pPr>
      <w:r>
        <w:rPr>
          <w:rFonts w:eastAsia="Arial" w:cs="Arial" w:ascii="Arial" w:hAnsi="Arial"/>
          <w:sz w:val="24"/>
          <w:szCs w:val="24"/>
        </w:rPr>
        <w:t>O</w:t>
      </w:r>
      <w:r>
        <w:rPr>
          <w:rFonts w:cs="Arial" w:ascii="Arial" w:hAnsi="Arial"/>
          <w:sz w:val="24"/>
          <w:szCs w:val="24"/>
        </w:rPr>
        <w:t>RDENADOR DA DESPESA</w:t>
      </w:r>
    </w:p>
    <w:p>
      <w:pPr>
        <w:pStyle w:val="Normal"/>
        <w:jc w:val="center"/>
        <w:rPr>
          <w:rFonts w:ascii="Arial" w:hAnsi="Arial" w:cs="Arial"/>
          <w:sz w:val="24"/>
          <w:szCs w:val="24"/>
        </w:rPr>
      </w:pPr>
      <w:r>
        <w:rPr>
          <w:rFonts w:cs="Arial" w:ascii="Arial" w:hAnsi="Arial"/>
          <w:sz w:val="24"/>
          <w:szCs w:val="24"/>
        </w:rPr>
        <w:t>MUNICÍPIO DE PINHEIRO PRETO</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EMPRESA</w:t>
      </w:r>
    </w:p>
    <w:p>
      <w:pPr>
        <w:pStyle w:val="Normal"/>
        <w:autoSpaceDE w:val="true"/>
        <w:jc w:val="center"/>
        <w:rPr>
          <w:rFonts w:ascii="Arial" w:hAnsi="Arial" w:cs="Arial"/>
          <w:b w:val="false"/>
          <w:b w:val="false"/>
          <w:bCs w:val="false"/>
          <w:sz w:val="24"/>
          <w:szCs w:val="24"/>
        </w:rPr>
      </w:pPr>
      <w:r>
        <w:rPr>
          <w:rFonts w:eastAsia="Batang;바탕" w:cs="Arial" w:ascii="Arial" w:hAnsi="Arial"/>
          <w:b w:val="false"/>
          <w:bCs w:val="false"/>
          <w:color w:val="000000"/>
          <w:sz w:val="24"/>
          <w:szCs w:val="24"/>
        </w:rPr>
        <w:t>WLPN TRANSPORTES DE RESÍDUOS LTDA ME</w:t>
      </w:r>
    </w:p>
    <w:sectPr>
      <w:headerReference w:type="default" r:id="rId2"/>
      <w:type w:val="nextPage"/>
      <w:pgSz w:w="11906" w:h="16838"/>
      <w:pgMar w:left="1134" w:right="1134" w:header="567" w:top="2230" w:footer="0" w:bottom="56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rooklyn">
    <w:altName w:val="Courier New"/>
    <w:charset w:val="00"/>
    <w:family w:val="roman"/>
    <w:pitch w:val="variable"/>
  </w:font>
  <w:font w:name="Arial">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G Times (WN)">
    <w:altName w:val="Times New Roman"/>
    <w:charset w:val="00"/>
    <w:family w:val="roman"/>
    <w:pitch w:val="variable"/>
  </w:font>
  <w:font w:name="Calibri">
    <w:charset w:val="00"/>
    <w:family w:val="roman"/>
    <w:pitch w:val="variable"/>
  </w:font>
  <w:font w:name="Courier Ne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rPr>
    </w:pPr>
    <w:r>
      <w:drawing>
        <wp:anchor behindDoc="1" distT="0" distB="0" distL="0" distR="0" simplePos="0" locked="0" layoutInCell="1" allowOverlap="1" relativeHeight="6">
          <wp:simplePos x="0" y="0"/>
          <wp:positionH relativeFrom="column">
            <wp:posOffset>0</wp:posOffset>
          </wp:positionH>
          <wp:positionV relativeFrom="paragraph">
            <wp:posOffset>-55245</wp:posOffset>
          </wp:positionV>
          <wp:extent cx="952500" cy="952500"/>
          <wp:effectExtent l="0" t="0" r="0" b="0"/>
          <wp:wrapNone/>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tretch>
                    <a:fillRect/>
                  </a:stretch>
                </pic:blipFill>
                <pic:spPr bwMode="auto">
                  <a:xfrm>
                    <a:off x="0" y="0"/>
                    <a:ext cx="952500" cy="952500"/>
                  </a:xfrm>
                  <a:prstGeom prst="rect">
                    <a:avLst/>
                  </a:prstGeom>
                </pic:spPr>
              </pic:pic>
            </a:graphicData>
          </a:graphic>
        </wp:anchor>
      </w:drawing>
    </w:r>
    <w:r>
      <w:rPr>
        <w:rFonts w:ascii="Arial" w:hAnsi="Arial"/>
      </w:rPr>
      <w:tab/>
    </w:r>
    <w:r>
      <w:rPr>
        <w:rFonts w:ascii="Arial" w:hAnsi="Arial"/>
      </w:rPr>
      <w:tab/>
      <w:tab/>
      <w:tab/>
      <w:t>ESTADO DE SANTA CATARINA</w:t>
    </w:r>
  </w:p>
  <w:p>
    <w:pPr>
      <w:pStyle w:val="Normal"/>
      <w:rPr/>
    </w:pPr>
    <w:r>
      <w:rPr>
        <w:rFonts w:ascii="Arial" w:hAnsi="Arial"/>
      </w:rPr>
      <w:tab/>
      <w:tab/>
      <w:tab/>
      <w:tab/>
      <w:t>MUNICÍPIO DE PINHEIRO PRETO</w:t>
    </w:r>
  </w:p>
  <w:p>
    <w:pPr>
      <w:pStyle w:val="Normal"/>
      <w:rPr/>
    </w:pPr>
    <w:r>
      <w:rPr>
        <w:rFonts w:ascii="Arial" w:hAnsi="Arial"/>
      </w:rPr>
      <w:tab/>
      <w:tab/>
      <w:tab/>
      <w:tab/>
      <w:t>CNPJ: 82.827.148/0001-69</w:t>
    </w:r>
  </w:p>
  <w:p>
    <w:pPr>
      <w:pStyle w:val="Normal"/>
      <w:rPr/>
    </w:pPr>
    <w:r>
      <w:rPr>
        <w:rFonts w:ascii="Arial" w:hAnsi="Arial"/>
      </w:rPr>
      <w:tab/>
      <w:tab/>
      <w:tab/>
      <w:tab/>
      <w:t>Avenida Marechal Arthur Costa e Silva, 111</w:t>
    </w:r>
  </w:p>
  <w:p>
    <w:pPr>
      <w:pStyle w:val="Normal"/>
      <w:rPr>
        <w:rFonts w:ascii="Arial" w:hAnsi="Arial"/>
      </w:rPr>
    </w:pPr>
    <w:r>
      <w:rPr>
        <w:rFonts w:ascii="Arial" w:hAnsi="Arial"/>
      </w:rPr>
      <w:tab/>
      <w:tab/>
      <w:tab/>
      <w:tab/>
      <w:t>89.570-000, Centro, Pinheiro Preto-SC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false"/>
      <w:bidi w:val="0"/>
      <w:jc w:val="left"/>
    </w:pPr>
    <w:rPr>
      <w:rFonts w:ascii="Liberation Serif" w:hAnsi="Liberation Serif" w:eastAsia="SimSun" w:cs="Mangal"/>
      <w:color w:val="00000A"/>
      <w:sz w:val="24"/>
      <w:szCs w:val="24"/>
      <w:lang w:val="pt-BR" w:eastAsia="zh-CN" w:bidi="hi-IN"/>
    </w:rPr>
  </w:style>
  <w:style w:type="paragraph" w:styleId="Ttulo1">
    <w:name w:val="Heading 1"/>
    <w:basedOn w:val="Normal"/>
    <w:next w:val="Normal"/>
    <w:qFormat/>
    <w:pPr>
      <w:keepNext/>
      <w:numPr>
        <w:ilvl w:val="0"/>
        <w:numId w:val="1"/>
      </w:numPr>
      <w:spacing w:before="80" w:after="60"/>
      <w:jc w:val="center"/>
      <w:outlineLvl w:val="0"/>
      <w:outlineLvl w:val="0"/>
    </w:pPr>
    <w:rPr>
      <w:rFonts w:ascii="Brooklyn;Courier New" w:hAnsi="Brooklyn;Courier New" w:cs="Brooklyn;Courier New"/>
      <w:b/>
      <w:sz w:val="41"/>
      <w:lang w:val="pt-BR" w:eastAsia="pt-BR"/>
    </w:rPr>
  </w:style>
  <w:style w:type="paragraph" w:styleId="Ttulo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Ttulo4">
    <w:name w:val="Heading 4"/>
    <w:basedOn w:val="Normal"/>
    <w:next w:val="Normal"/>
    <w:qFormat/>
    <w:pPr>
      <w:keepNext/>
      <w:numPr>
        <w:ilvl w:val="3"/>
        <w:numId w:val="1"/>
      </w:numPr>
      <w:spacing w:before="240" w:after="60"/>
      <w:outlineLvl w:val="3"/>
      <w:outlineLvl w:val="3"/>
    </w:pPr>
    <w:rPr>
      <w:b/>
      <w:bCs/>
      <w:sz w:val="28"/>
      <w:szCs w:val="28"/>
    </w:rPr>
  </w:style>
  <w:style w:type="character" w:styleId="DefaultParagraphFont" w:default="1">
    <w:name w:val="Default Paragraph Font"/>
    <w:uiPriority w:val="1"/>
    <w:semiHidden/>
    <w:unhideWhenUsed/>
    <w:qFormat/>
    <w:rPr/>
  </w:style>
  <w:style w:type="character" w:styleId="RecuodecorpodetextoChar" w:customStyle="1">
    <w:name w:val="Recuo de corpo de texto Char"/>
    <w:basedOn w:val="DefaultParagraphFont"/>
    <w:link w:val="Recuodecorpodetexto"/>
    <w:semiHidden/>
    <w:qFormat/>
    <w:rsid w:val="003d5c8d"/>
    <w:rPr>
      <w:rFonts w:ascii="Times New Roman" w:hAnsi="Times New Roman" w:eastAsia="Times New Roman" w:cs="Times New Roman"/>
      <w:szCs w:val="20"/>
      <w:lang w:bidi="ar-SA"/>
    </w:rPr>
  </w:style>
  <w:style w:type="character" w:styleId="TextodebaloChar" w:customStyle="1">
    <w:name w:val="Texto de balão Char"/>
    <w:basedOn w:val="DefaultParagraphFont"/>
    <w:link w:val="Textodebalo"/>
    <w:uiPriority w:val="99"/>
    <w:semiHidden/>
    <w:qFormat/>
    <w:rsid w:val="00d1108f"/>
    <w:rPr>
      <w:rFonts w:ascii="Segoe UI" w:hAnsi="Segoe UI"/>
      <w:color w:val="00000A"/>
      <w:sz w:val="18"/>
      <w:szCs w:val="16"/>
    </w:rPr>
  </w:style>
  <w:style w:type="character" w:styleId="Marcas">
    <w:name w:val="Marcas"/>
    <w:qFormat/>
    <w:rPr>
      <w:rFonts w:ascii="OpenSymbol" w:hAnsi="OpenSymbol" w:eastAsia="OpenSymbol" w:cs="OpenSymbol"/>
    </w:rPr>
  </w:style>
  <w:style w:type="character" w:styleId="ListLabel1">
    <w:name w:val="ListLabel 1"/>
    <w:qFormat/>
    <w:rPr>
      <w:rFonts w:ascii="Arial" w:hAnsi="Arial"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Nfase">
    <w:name w:val="Ênfase"/>
    <w:qFormat/>
    <w:rPr>
      <w:i/>
      <w:iCs/>
    </w:rPr>
  </w:style>
  <w:style w:type="character" w:styleId="RodapChar">
    <w:name w:val="Rodapé Char"/>
    <w:qFormat/>
    <w:rPr>
      <w:sz w:val="24"/>
      <w:szCs w:val="24"/>
    </w:rPr>
  </w:style>
  <w:style w:type="character" w:styleId="CabealhoChar">
    <w:name w:val="Cabeçalho Char"/>
    <w:qFormat/>
    <w:rPr>
      <w:sz w:val="24"/>
      <w:szCs w:val="24"/>
    </w:rPr>
  </w:style>
  <w:style w:type="character" w:styleId="Fontepargpadro">
    <w:name w:val="Fonte parág. padrão"/>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Caracteresdenotaderodap">
    <w:name w:val="Caracteres de nota de rodapé"/>
    <w:qFormat/>
    <w:rPr/>
  </w:style>
  <w:style w:type="character" w:styleId="Caracteresdenotadefim">
    <w:name w:val="Caracteres de nota de fim"/>
    <w:qFormat/>
    <w:rPr/>
  </w:style>
  <w:style w:type="character" w:styleId="LinkdaInternet">
    <w:name w:val="Link da Internet"/>
    <w:rPr>
      <w:color w:val="000080"/>
      <w:u w:val="single"/>
      <w:lang w:val="zxx" w:eastAsia="zxx" w:bidi="zxx"/>
    </w:rPr>
  </w:style>
  <w:style w:type="character" w:styleId="Linkdainternetvisitado">
    <w:name w:val="Link da internet visitado"/>
    <w:rPr>
      <w:color w:val="800000"/>
      <w:u w:val="single"/>
      <w:lang w:val="zxx" w:eastAsia="zxx" w:bidi="zxx"/>
    </w:rPr>
  </w:style>
  <w:style w:type="character" w:styleId="Smbolosdenumerao">
    <w:name w:val="Símbolos de numeração"/>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Normal"/>
    <w:qFormat/>
    <w:pPr>
      <w:suppressLineNumbers/>
    </w:pPr>
    <w:rPr/>
  </w:style>
  <w:style w:type="paragraph" w:styleId="Ttulododocumento">
    <w:name w:val="Title"/>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abealho">
    <w:name w:val="Header"/>
    <w:basedOn w:val="Normal"/>
    <w:pPr>
      <w:suppressLineNumbers/>
      <w:tabs>
        <w:tab w:val="center" w:pos="4819" w:leader="none"/>
        <w:tab w:val="right" w:pos="9638" w:leader="none"/>
      </w:tabs>
    </w:pPr>
    <w:rPr/>
  </w:style>
  <w:style w:type="paragraph" w:styleId="Corpodetextorecuado">
    <w:name w:val="Body Text Indent"/>
    <w:basedOn w:val="Normal"/>
    <w:link w:val="RecuodecorpodetextoChar"/>
    <w:semiHidden/>
    <w:unhideWhenUsed/>
    <w:rsid w:val="003d5c8d"/>
    <w:pPr>
      <w:suppressAutoHyphens w:val="true"/>
      <w:spacing w:before="0" w:after="120"/>
      <w:ind w:left="283" w:hanging="0"/>
    </w:pPr>
    <w:rPr>
      <w:rFonts w:ascii="Times New Roman" w:hAnsi="Times New Roman" w:eastAsia="Times New Roman" w:cs="Times New Roman"/>
      <w:color w:val="00000A"/>
      <w:sz w:val="20"/>
      <w:szCs w:val="20"/>
      <w:lang w:bidi="ar-SA"/>
    </w:rPr>
  </w:style>
  <w:style w:type="paragraph" w:styleId="BalloonText">
    <w:name w:val="Balloon Text"/>
    <w:basedOn w:val="Normal"/>
    <w:link w:val="TextodebaloChar"/>
    <w:uiPriority w:val="99"/>
    <w:semiHidden/>
    <w:unhideWhenUsed/>
    <w:qFormat/>
    <w:rsid w:val="00d1108f"/>
    <w:pPr/>
    <w:rPr>
      <w:rFonts w:ascii="Segoe UI" w:hAnsi="Segoe UI"/>
      <w:sz w:val="18"/>
      <w:szCs w:val="16"/>
    </w:rPr>
  </w:style>
  <w:style w:type="paragraph" w:styleId="Textopadro">
    <w:name w:val="Texto padrão"/>
    <w:basedOn w:val="Normal"/>
    <w:qFormat/>
    <w:pPr>
      <w:overflowPunct w:val="false"/>
      <w:textAlignment w:val="baseline"/>
    </w:pPr>
    <w:rPr>
      <w:sz w:val="24"/>
      <w:lang w:val="en-US"/>
    </w:rPr>
  </w:style>
  <w:style w:type="paragraph" w:styleId="BodyText1">
    <w:name w:val="Body Text1"/>
    <w:qFormat/>
    <w:pPr>
      <w:widowControl/>
      <w:suppressAutoHyphens w:val="true"/>
      <w:overflowPunct w:val="false"/>
      <w:bidi w:val="0"/>
      <w:jc w:val="left"/>
    </w:pPr>
    <w:rPr>
      <w:rFonts w:ascii="CG Times (WN);Times New Roman" w:hAnsi="CG Times (WN);Times New Roman" w:eastAsia="Times New Roman" w:cs="CG Times (WN);Times New Roman"/>
      <w:color w:val="000000"/>
      <w:sz w:val="24"/>
      <w:szCs w:val="20"/>
      <w:lang w:val="en-US" w:eastAsia="zh-CN" w:bidi="ar-SA"/>
    </w:rPr>
  </w:style>
  <w:style w:type="paragraph" w:styleId="Corpodetexto21">
    <w:name w:val="Corpo de texto 21"/>
    <w:basedOn w:val="Normal"/>
    <w:qFormat/>
    <w:pPr>
      <w:suppressAutoHyphens w:val="true"/>
      <w:spacing w:lineRule="auto" w:line="360"/>
      <w:jc w:val="both"/>
    </w:pPr>
    <w:rPr>
      <w:sz w:val="24"/>
    </w:rPr>
  </w:style>
  <w:style w:type="paragraph" w:styleId="GradeMdia21">
    <w:name w:val="Grade Média 21"/>
    <w:qFormat/>
    <w:pPr>
      <w:widowControl/>
      <w:suppressAutoHyphens w:val="true"/>
      <w:overflowPunct w:val="false"/>
      <w:bidi w:val="0"/>
      <w:jc w:val="left"/>
    </w:pPr>
    <w:rPr>
      <w:rFonts w:ascii="Calibri" w:hAnsi="Calibri" w:eastAsia="Calibri" w:cs="Calibri"/>
      <w:color w:val="00000A"/>
      <w:sz w:val="22"/>
      <w:szCs w:val="22"/>
      <w:lang w:val="pt-BR" w:eastAsia="zh-CN" w:bidi="ar-SA"/>
    </w:rPr>
  </w:style>
  <w:style w:type="paragraph" w:styleId="TextosemFormatao2">
    <w:name w:val="Texto sem Formatação2"/>
    <w:basedOn w:val="Normal"/>
    <w:qFormat/>
    <w:pPr>
      <w:widowControl w:val="false"/>
      <w:suppressAutoHyphens w:val="true"/>
    </w:pPr>
    <w:rPr>
      <w:rFonts w:ascii="Courier New" w:hAnsi="Courier New" w:eastAsia="Lucida Sans Unicode" w:cs="Courier New"/>
      <w:sz w:val="24"/>
      <w:szCs w:val="24"/>
    </w:rPr>
  </w:style>
  <w:style w:type="paragraph" w:styleId="Textodebalo">
    <w:name w:val="Texto de balão"/>
    <w:basedOn w:val="Normal"/>
    <w:qFormat/>
    <w:pPr/>
    <w:rPr>
      <w:rFonts w:ascii="Segoe UI" w:hAnsi="Segoe UI" w:cs="Segoe UI"/>
      <w:sz w:val="18"/>
      <w:szCs w:val="18"/>
    </w:rPr>
  </w:style>
  <w:style w:type="paragraph" w:styleId="Rodap">
    <w:name w:val="Footer"/>
    <w:basedOn w:val="Normal"/>
    <w:pPr>
      <w:tabs>
        <w:tab w:val="center" w:pos="4252" w:leader="none"/>
        <w:tab w:val="right" w:pos="8504" w:leader="none"/>
      </w:tabs>
    </w:pPr>
    <w:rPr/>
  </w:style>
  <w:style w:type="paragraph" w:styleId="NormalWeb">
    <w:name w:val="Normal (Web)"/>
    <w:basedOn w:val="Normal"/>
    <w:qFormat/>
    <w:pPr>
      <w:spacing w:before="280" w:after="280"/>
    </w:pPr>
    <w:rPr/>
  </w:style>
  <w:style w:type="paragraph" w:styleId="Contedodalista">
    <w:name w:val="Conteúdo da lista"/>
    <w:basedOn w:val="Normal"/>
    <w:qFormat/>
    <w:pPr>
      <w:ind w:left="567" w:right="0" w:hanging="0"/>
    </w:pPr>
    <w:rPr/>
  </w:style>
  <w:style w:type="paragraph" w:styleId="Contedodatabela">
    <w:name w:val="Conteúdo da tabela"/>
    <w:basedOn w:val="Normal"/>
    <w:qFormat/>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Application>LibreOffice/5.3.3.2$Windows_x86 LibreOffice_project/3d9a8b4b4e538a85e0782bd6c2d430bafe583448</Application>
  <Pages>5</Pages>
  <Words>1643</Words>
  <Characters>9176</Characters>
  <CharactersWithSpaces>10746</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2017-06-12T16:19:00Z</dcterms:created>
  <dc:creator>ILHAWAY</dc:creator>
  <dc:description/>
  <dc:language>pt-BR</dc:language>
  <cp:lastModifiedBy/>
  <cp:lastPrinted>2017-08-11T14:45:18Z</cp:lastPrinted>
  <dcterms:modified xsi:type="dcterms:W3CDTF">2017-08-11T14:56:09Z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