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CONTRATO DE FORNECIMENTO DE SERVIÇOS </w:t>
      </w:r>
      <w:r>
        <w:rPr>
          <w:rFonts w:cs="Arial" w:ascii="Arial" w:hAnsi="Arial"/>
          <w:b/>
          <w:sz w:val="23"/>
          <w:szCs w:val="23"/>
        </w:rPr>
        <w:t>n.º 249/2017</w:t>
      </w:r>
      <w:r>
        <w:rPr>
          <w:rFonts w:cs="Arial" w:ascii="Arial" w:hAnsi="Arial"/>
          <w:b/>
          <w:sz w:val="23"/>
          <w:szCs w:val="23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 xml:space="preserve">Termo de Contrato de </w:t>
      </w:r>
      <w:r>
        <w:rPr>
          <w:rFonts w:cs="Arial" w:ascii="Arial" w:hAnsi="Arial"/>
          <w:b/>
          <w:sz w:val="23"/>
          <w:szCs w:val="23"/>
        </w:rPr>
        <w:t>FORNECIMENTO DE SERVIÇOS DE HORA/MÁQUINA COM EQUIPAMENTO ESCAVADEIRA HIDRÁULICA</w:t>
      </w:r>
      <w:r>
        <w:rPr>
          <w:rFonts w:cs="Arial" w:ascii="Arial" w:hAnsi="Arial"/>
          <w:sz w:val="23"/>
          <w:szCs w:val="23"/>
        </w:rPr>
        <w:t xml:space="preserve">, celebrado entre o MUNICÍPIO DE PINHEIRO PRETO, ESTADO DE SANTA CATARINA,  e a empresa </w:t>
      </w:r>
      <w:bookmarkStart w:id="0" w:name="__DdeLink__141_333265971"/>
      <w:r>
        <w:rPr>
          <w:rFonts w:cs="Arial" w:ascii="Arial" w:hAnsi="Arial"/>
          <w:sz w:val="23"/>
          <w:szCs w:val="23"/>
        </w:rPr>
        <w:t>DEON TERRAPLANAGENS E CONSTRUÇÕES EIRELI</w:t>
      </w:r>
      <w:bookmarkEnd w:id="0"/>
      <w:r>
        <w:rPr>
          <w:rFonts w:cs="Arial" w:ascii="Arial" w:hAnsi="Arial"/>
          <w:sz w:val="23"/>
          <w:szCs w:val="23"/>
        </w:rPr>
        <w:t xml:space="preserve"> </w:t>
      </w:r>
      <w:r>
        <w:rPr>
          <w:rFonts w:cs="Arial" w:ascii="Arial" w:hAnsi="Arial"/>
          <w:sz w:val="23"/>
          <w:szCs w:val="23"/>
        </w:rPr>
        <w:t>, autorizado através do Processo nº 183/2017, Licitação n. 060/2017, modalidade  PREGÃO PRESENCIAL.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>CONTRATANTE:</w:t>
      </w:r>
      <w:r>
        <w:rPr>
          <w:rFonts w:cs="Arial" w:ascii="Arial" w:hAnsi="Arial"/>
          <w:sz w:val="23"/>
          <w:szCs w:val="23"/>
        </w:rPr>
        <w:t xml:space="preserve">  MUNICÍPIO DE PINHEIRO PRETO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                      </w:t>
      </w:r>
      <w:r>
        <w:rPr>
          <w:rFonts w:cs="Arial" w:ascii="Arial" w:hAnsi="Arial"/>
          <w:sz w:val="23"/>
          <w:szCs w:val="23"/>
        </w:rPr>
        <w:t>CNPJ-MF nº. 82.827.148/0001-69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                      </w:t>
      </w:r>
      <w:r>
        <w:rPr>
          <w:rFonts w:cs="Arial" w:ascii="Arial" w:hAnsi="Arial"/>
          <w:sz w:val="23"/>
          <w:szCs w:val="23"/>
        </w:rPr>
        <w:t>Endereço:  ( sede ): Avenida Mal. Costa e Silva, 111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                      </w:t>
      </w:r>
      <w:r>
        <w:rPr>
          <w:rFonts w:cs="Arial" w:ascii="Arial" w:hAnsi="Arial"/>
          <w:sz w:val="23"/>
          <w:szCs w:val="23"/>
        </w:rPr>
        <w:t>Centro, Pinheiro Preto -  SC.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                      </w:t>
      </w:r>
      <w:r>
        <w:rPr>
          <w:rFonts w:cs="Arial" w:ascii="Arial" w:hAnsi="Arial"/>
          <w:sz w:val="23"/>
          <w:szCs w:val="23"/>
        </w:rPr>
        <w:t xml:space="preserve">Representada por: PEDRO RABUSKE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>CONTRATADA</w:t>
      </w:r>
      <w:r>
        <w:rPr>
          <w:rFonts w:cs="Arial" w:ascii="Arial" w:hAnsi="Arial"/>
          <w:sz w:val="23"/>
          <w:szCs w:val="23"/>
        </w:rPr>
        <w:t xml:space="preserve">:  Empresa:  </w:t>
      </w:r>
      <w:r>
        <w:rPr>
          <w:rFonts w:cs="Arial" w:ascii="Arial" w:hAnsi="Arial"/>
          <w:sz w:val="23"/>
          <w:szCs w:val="23"/>
        </w:rPr>
        <w:t>DEON TERRAPLANAGENS E CONSTRUÇÕES EIRELI</w:t>
      </w:r>
    </w:p>
    <w:p>
      <w:pPr>
        <w:pStyle w:val="Normal"/>
        <w:ind w:left="1416" w:right="0" w:hanging="0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</w:t>
      </w:r>
      <w:r>
        <w:rPr>
          <w:rFonts w:cs="Arial" w:ascii="Arial" w:hAnsi="Arial"/>
          <w:sz w:val="23"/>
          <w:szCs w:val="23"/>
        </w:rPr>
        <w:t xml:space="preserve">CNPJ-MF n.º. </w:t>
      </w:r>
      <w:r>
        <w:rPr>
          <w:rFonts w:cs="Arial" w:ascii="Arial" w:hAnsi="Arial"/>
          <w:sz w:val="23"/>
          <w:szCs w:val="23"/>
        </w:rPr>
        <w:t>05.979.350/0001-65</w:t>
      </w:r>
    </w:p>
    <w:p>
      <w:pPr>
        <w:pStyle w:val="Normal"/>
        <w:ind w:left="1416" w:right="0" w:hanging="0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</w:t>
      </w:r>
      <w:r>
        <w:rPr>
          <w:rFonts w:cs="Arial" w:ascii="Arial" w:hAnsi="Arial"/>
          <w:sz w:val="23"/>
          <w:szCs w:val="23"/>
        </w:rPr>
        <w:t xml:space="preserve">Endereço: </w:t>
      </w:r>
      <w:r>
        <w:rPr>
          <w:rFonts w:cs="Arial" w:ascii="Arial" w:hAnsi="Arial"/>
          <w:sz w:val="23"/>
          <w:szCs w:val="23"/>
        </w:rPr>
        <w:t xml:space="preserve">Rua Alberto Grando 1880, Bairro Oficina, </w:t>
      </w:r>
    </w:p>
    <w:p>
      <w:pPr>
        <w:pStyle w:val="Normal"/>
        <w:ind w:left="1416" w:right="0" w:hanging="0"/>
        <w:jc w:val="both"/>
        <w:rPr/>
      </w:pPr>
      <w:r>
        <w:rPr>
          <w:rFonts w:cs="Arial" w:ascii="Arial" w:hAnsi="Arial"/>
          <w:sz w:val="23"/>
          <w:szCs w:val="23"/>
        </w:rPr>
        <w:t xml:space="preserve">     </w:t>
      </w:r>
      <w:r>
        <w:rPr>
          <w:rFonts w:cs="Arial" w:ascii="Arial" w:hAnsi="Arial"/>
          <w:sz w:val="23"/>
          <w:szCs w:val="23"/>
        </w:rPr>
        <w:t>Videira/SC, CEP 89560-000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                      </w:t>
      </w:r>
      <w:r>
        <w:rPr>
          <w:rFonts w:cs="Arial" w:ascii="Arial" w:hAnsi="Arial"/>
          <w:sz w:val="23"/>
          <w:szCs w:val="23"/>
        </w:rPr>
        <w:t xml:space="preserve">Representada por : </w:t>
      </w:r>
      <w:r>
        <w:rPr>
          <w:rFonts w:cs="Arial" w:ascii="Arial" w:hAnsi="Arial"/>
          <w:sz w:val="23"/>
          <w:szCs w:val="23"/>
        </w:rPr>
        <w:t>Maria Roseli Tesk Deon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PRIMEIRA - DO OBJETO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FORNECIMENTO DE 150 HORAS/MÁQUINAS A SEREM PRESTADAS COM ESCAVADEIRA HIDRÁULICA, PESO OPERACIONAL </w:t>
      </w:r>
      <w:r>
        <w:rPr>
          <w:rFonts w:cs="Arial" w:ascii="Arial" w:hAnsi="Arial"/>
          <w:b/>
          <w:sz w:val="23"/>
          <w:szCs w:val="23"/>
        </w:rPr>
        <w:t>MÍNIMO DE 14.000 KG</w:t>
      </w:r>
      <w:r>
        <w:rPr>
          <w:rFonts w:cs="Arial" w:ascii="Arial" w:hAnsi="Arial"/>
          <w:b/>
          <w:sz w:val="23"/>
          <w:szCs w:val="23"/>
        </w:rPr>
        <w:t>, PARA PRESTAÇÃO DE SERVIÇOS, DENTRE OUTROS COMPATÍVEIS COM O EQUIPAMENTO,</w:t>
      </w:r>
      <w:r>
        <w:rPr>
          <w:rFonts w:cs="Arial" w:ascii="Arial" w:hAnsi="Arial"/>
          <w:sz w:val="23"/>
          <w:szCs w:val="23"/>
        </w:rPr>
        <w:t xml:space="preserve"> de corte de “cascalho”, terraplenagem, corte de terra, aberturas de ruas e estradas, de acordo com as necessidades do período contratual, serviços estes a serem prestados nas propriedades agrícolas e estradas e bens municipais.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§ 1º. Os serviços nas propriedades agrícolas são variados, bem como variável o nº de horas, não podendo a contratada se negar a realizá-los, sob qualquer hipótese.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§ 2º É de inteira responsabilidade da contratada os custos com deslocamento do equipamento.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SEGUNDA - DO PREÇO E DO PAGAMENTO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2.1 - A CONTRATADA obriga-se a fornecer o objeto deste instrumento, especificado(s) e quantificado(s) na cláusula primeira, pelo preço de R$ </w:t>
      </w:r>
      <w:r>
        <w:rPr>
          <w:rFonts w:cs="Arial" w:ascii="Arial" w:hAnsi="Arial"/>
          <w:sz w:val="23"/>
          <w:szCs w:val="23"/>
        </w:rPr>
        <w:t>200,00 (duzentos reais)</w:t>
      </w:r>
      <w:r>
        <w:rPr>
          <w:rFonts w:cs="Arial" w:ascii="Arial" w:hAnsi="Arial"/>
          <w:sz w:val="23"/>
          <w:szCs w:val="23"/>
        </w:rPr>
        <w:t xml:space="preserve"> POR HORA/MÁQUINA, devendo a despesa correr à Conta da seguinte dotação orçamentária: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Gestora:2 - 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Orçamentário:2000 - PODER EXECUTIVO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Orçamentária:2006 - SECRET. DE TRANSPORTES E OBRAS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Função:26 - Transporte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Subfunção:782 - Transporte Rodoviário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Programa:23 - Estradas Vicinais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Ação:2.42 - MANUTENÇÃO SECRETARIA DE TRANSPORTE E OBRAS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150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recurso:100 - Recursos Ordinários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  <w:u w:val="single"/>
        </w:rPr>
        <w:t>2.2 - O pagamento será efetuado na forma em que os serviços forem sendo prestados,</w:t>
      </w:r>
      <w:r>
        <w:rPr>
          <w:rFonts w:cs="Arial" w:ascii="Arial" w:hAnsi="Arial"/>
          <w:sz w:val="23"/>
          <w:szCs w:val="23"/>
        </w:rPr>
        <w:t xml:space="preserve"> no prazo de cinco dias após certificado pelo Órgão Competente o fornecimento dos serviços, mediante apresentação da Nota Fiscal ou documento equivalente,  observado o cumprimento integral das disposições contidas no edital convocatório e neste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TERCEIRA - DA VIGÊNCIA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3.1 Para fins de execução, o CONTRATO VIGORARÁ:</w:t>
      </w:r>
    </w:p>
    <w:p>
      <w:pPr>
        <w:pStyle w:val="Normal"/>
        <w:numPr>
          <w:ilvl w:val="0"/>
          <w:numId w:val="1"/>
        </w:numPr>
        <w:autoSpaceDE w:val="true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início: assinatura do contrato</w:t>
      </w:r>
    </w:p>
    <w:p>
      <w:pPr>
        <w:pStyle w:val="Normal"/>
        <w:numPr>
          <w:ilvl w:val="0"/>
          <w:numId w:val="1"/>
        </w:numPr>
        <w:autoSpaceDE w:val="true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término:30/12/2017 e em data anterior,  desde que tenha sido prestado o número total de horas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3.2 A Secretaria de Transportes e Obras atuará, por intermédio do secretário, como gestor do contrato, o qual deverá nomear o fiscal do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3.3. </w:t>
      </w:r>
      <w:r>
        <w:rPr>
          <w:rFonts w:cs="Arial" w:ascii="Arial" w:hAnsi="Arial"/>
          <w:sz w:val="23"/>
          <w:szCs w:val="23"/>
        </w:rPr>
        <w:t xml:space="preserve">A fiscalização </w:t>
      </w:r>
      <w:r>
        <w:rPr>
          <w:rFonts w:cs="Arial" w:ascii="Arial" w:hAnsi="Arial"/>
          <w:sz w:val="23"/>
          <w:szCs w:val="23"/>
        </w:rPr>
        <w:t>do contrato ficará a cargo d</w:t>
      </w:r>
      <w:r>
        <w:rPr>
          <w:rFonts w:cs="Arial" w:ascii="Arial" w:hAnsi="Arial"/>
          <w:sz w:val="23"/>
          <w:szCs w:val="23"/>
        </w:rPr>
        <w:t>a Secretaria de Transportes e Obras, sob supervisão do Secretário Valdir Antonio Neis.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QUARTA - PENALIDADES E DA RESCISÃO.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4.1. DAS PENALIDADES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4.1.1 Decorridos 03 (três) dias de atraso na prestação dos serviços, poderá o CONTRATANTE rescindi-lo, sujeitando-se a CONTRATADA ao pagamento de multa, sem ônus da ação cabível para ressarcimento de prejuízo decorrente da inadimplência.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 O não cumprimento das obrigações assumidas e ou a não observância dos preceitos legais aplicáveis à espécie, implicará na aplicação das seguintes penalidades isolada ou conjuntamente: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a)  Advertência;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b)  Multa de 10% sobre o valor total do contrato;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c) Suspensão do direito de licitar junto ao Município por até dois (02) anos;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resultantes. A declaração de inidoneidade poderá abranger, além da empresa, seus diretores e responsáveis técnicos.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e) Rescisão contratual sem que decorra do ato direito de qualquer natureza à Contratada.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4.1.2. Na aplicação destas penalidades serão admitidos os recursos previstos em Lei e garantido o contraditório e a ampla defesa.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4.2 - DA RESCISÃO DO CONTRATO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4.2.1 O Contrato poderá ser rescindido , ainda, nas seguintes modalidades, sem prejuízo do disposto no art. 78 da Lei n. 8.666/93.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4.2.2 Unilateralmente, a critério exclusivo da Administração Municipal, mediante formalização, assegurado o contraditório e a ampla defesa e especialmente: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a) a subcontratação total ou parcial do objeto deste Edital, a associação da licitante vencedora com outrem, a cessão ou transferência, total ou parcial, bem como a fusão, cisão ou incorporação, que afetem o cumprimento da obrigação assumida;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b) o desatendimento das determinações regulares da autoridade designada para acompanhar e fiscalizar a entrega do material, assim como as de seus superiores;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c) o cometimento reiterado de faltas na execução do objeto deste Edital, anotadas na forma do § 1º, do art. 67, da Lei n. 8.666, de 21 de junho de 1993, atualizada;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e) a decretação de falência ou a instauração de insolvência civil;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f) a dissolução da empresa;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g) a alteração social ou a modificação da finalidade ou da estrutura da empresa que, a juízo da Administração, prejudique a execução deste Contrato;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h) razões de interesse público, de alta relevância e amplo conhecimento, justificadas e determinadas pela máxima autoridade da esfera administrativa a que está subordinado o licitante vencedor e exaradas no processo administrativo a que se refere o contrato; e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i) a ocorrência de caso fortuito ou força maior, regularmente comprovada, impeditiva da execução do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4.2.3. Amigavelmente, por acordo entre as partes, reduzido a termo no processo da licitação, desde que haja conveniência para a Administração;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4.2.4. Judicialmente, nos termos da legislação vigente.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4.2.5. A rescisão administrativa ou amigável deverá ser precedida de autorização escrita e fundamentada pela autoridade competente.     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4.2.6. A Contratada reconhece os direitos da Administração previstos no art. 77 da Lei 8.666/93.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QUINTA - DAS CONDIÇÕES GERAIS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 na Cláusula Quinta. 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5.4. Fica eleito o Foro da Comarca de Tangará, Estado de Santa Catarina, para dirimir eventuais litígios oriundos do presente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5.5. A(o) CONTRATADA(o) fica obrigada (o) a aceitar, nas mesmas condições contratuais, os acréscimos ou supressões que se fizerem necessárias, até o limite de 25 % (vinte e cinco por cento).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>5.6. O presente contrato fica vinculado ao Edital de Licitação n. 060/2017.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 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ab/>
        <w:tab/>
        <w:t xml:space="preserve">Pinheiro Preto – SC, </w:t>
      </w:r>
      <w:r>
        <w:rPr>
          <w:rFonts w:cs="Arial" w:ascii="Arial" w:hAnsi="Arial"/>
          <w:sz w:val="23"/>
          <w:szCs w:val="23"/>
        </w:rPr>
        <w:t xml:space="preserve">20 </w:t>
      </w:r>
      <w:r>
        <w:rPr>
          <w:rFonts w:cs="Arial" w:ascii="Arial" w:hAnsi="Arial"/>
          <w:sz w:val="23"/>
          <w:szCs w:val="23"/>
        </w:rPr>
        <w:t xml:space="preserve">de </w:t>
      </w:r>
      <w:r>
        <w:rPr>
          <w:rFonts w:cs="Arial" w:ascii="Arial" w:hAnsi="Arial"/>
          <w:sz w:val="23"/>
          <w:szCs w:val="23"/>
        </w:rPr>
        <w:t xml:space="preserve">junho </w:t>
      </w:r>
      <w:r>
        <w:rPr>
          <w:rFonts w:cs="Arial" w:ascii="Arial" w:hAnsi="Arial"/>
          <w:sz w:val="23"/>
          <w:szCs w:val="23"/>
        </w:rPr>
        <w:t>de 2017.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CONTRATANTE 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CONTRATADA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DEON TERRAPLANAGENS E CONSTRUÇÕES EIRELI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TESTEMUNHAS: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</w:t>
      </w:r>
      <w:r>
        <w:rPr>
          <w:rFonts w:cs="Arial" w:ascii="Arial" w:hAnsi="Arial"/>
          <w:sz w:val="23"/>
          <w:szCs w:val="23"/>
        </w:rPr>
        <w:t>1).......................................                2) ..........................................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</w:t>
      </w:r>
      <w:r>
        <w:rPr>
          <w:rFonts w:cs="Arial" w:ascii="Arial" w:hAnsi="Arial"/>
          <w:sz w:val="23"/>
          <w:szCs w:val="23"/>
        </w:rPr>
        <w:t>Nome:                                                 Nome: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     </w:t>
      </w:r>
      <w:r>
        <w:rPr>
          <w:rFonts w:cs="Arial" w:ascii="Arial" w:hAnsi="Arial"/>
          <w:sz w:val="23"/>
          <w:szCs w:val="23"/>
        </w:rPr>
        <w:t>CPF:                                                     CPF: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3"/>
        <w:szCs w:val="23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WW8Num2z0">
    <w:name w:val="WW8Num2z0"/>
    <w:qFormat/>
    <w:rPr>
      <w:rFonts w:ascii="Arial" w:hAnsi="Arial" w:cs="Arial"/>
      <w:sz w:val="23"/>
      <w:szCs w:val="23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LibreOffice/5.3.3.2$Windows_x86 LibreOffice_project/3d9a8b4b4e538a85e0782bd6c2d430bafe583448</Application>
  <Pages>4</Pages>
  <Words>1114</Words>
  <Characters>6430</Characters>
  <CharactersWithSpaces>7785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2017-06-21T13:27:03Z</cp:lastPrinted>
  <dcterms:modified xsi:type="dcterms:W3CDTF">2017-06-21T13:28:09Z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