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  <w:bookmarkStart w:id="0" w:name="_GoBack"/>
      <w:bookmarkEnd w:id="0"/>
    </w:p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1B09A8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3C50F2">
        <w:rPr>
          <w:rFonts w:ascii="Century Gothic" w:hAnsi="Century Gothic" w:cs="Arial"/>
          <w:sz w:val="22"/>
          <w:szCs w:val="22"/>
        </w:rPr>
        <w:t>069</w:t>
      </w:r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</w:t>
      </w:r>
      <w:r w:rsidR="003C50F2">
        <w:rPr>
          <w:rFonts w:ascii="Century Gothic" w:hAnsi="Century Gothic" w:cs="Arial"/>
          <w:sz w:val="22"/>
          <w:szCs w:val="22"/>
        </w:rPr>
        <w:t>18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 xml:space="preserve">DE </w:t>
      </w:r>
      <w:r w:rsidR="00436E6B">
        <w:rPr>
          <w:rFonts w:ascii="Century Gothic" w:hAnsi="Century Gothic" w:cs="Arial"/>
          <w:sz w:val="22"/>
          <w:szCs w:val="22"/>
        </w:rPr>
        <w:t xml:space="preserve">FEVEREIRO </w:t>
      </w:r>
      <w:r w:rsidR="000A51C4">
        <w:rPr>
          <w:rFonts w:ascii="Century Gothic" w:hAnsi="Century Gothic" w:cs="Arial"/>
          <w:sz w:val="22"/>
          <w:szCs w:val="22"/>
        </w:rPr>
        <w:t>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296DD6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 w:rsidR="000A51C4">
        <w:rPr>
          <w:rFonts w:ascii="Century Gothic" w:hAnsi="Century Gothic" w:cs="Arial"/>
          <w:b/>
          <w:sz w:val="22"/>
          <w:szCs w:val="22"/>
        </w:rPr>
        <w:t>FÉRIAS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À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>
        <w:rPr>
          <w:rFonts w:ascii="Century Gothic" w:hAnsi="Century Gothic" w:cs="Arial"/>
          <w:b/>
          <w:sz w:val="22"/>
          <w:szCs w:val="22"/>
        </w:rPr>
        <w:t xml:space="preserve">A </w:t>
      </w:r>
      <w:r w:rsidR="003C50F2">
        <w:rPr>
          <w:rFonts w:ascii="Century Gothic" w:hAnsi="Century Gothic" w:cs="Arial"/>
          <w:b/>
          <w:sz w:val="22"/>
          <w:szCs w:val="22"/>
        </w:rPr>
        <w:t>GODEMAR LOURDES MATTANA DALMOLIN</w:t>
      </w:r>
    </w:p>
    <w:p w:rsidR="003C150C" w:rsidRPr="001B09A8" w:rsidRDefault="003C150C" w:rsidP="001B6181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1B6181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</w:t>
      </w:r>
      <w:r w:rsidR="001B6181">
        <w:rPr>
          <w:rFonts w:ascii="Century Gothic" w:hAnsi="Century Gothic" w:cs="Arial"/>
          <w:sz w:val="22"/>
          <w:szCs w:val="22"/>
        </w:rPr>
        <w:t xml:space="preserve"> legais, </w:t>
      </w:r>
      <w:r>
        <w:rPr>
          <w:rFonts w:ascii="Century Gothic" w:hAnsi="Century Gothic" w:cs="Arial"/>
          <w:sz w:val="22"/>
          <w:szCs w:val="22"/>
        </w:rPr>
        <w:t xml:space="preserve">e </w:t>
      </w:r>
      <w:r w:rsidR="001B6181">
        <w:rPr>
          <w:rFonts w:ascii="Century Gothic" w:hAnsi="Century Gothic" w:cs="Arial"/>
          <w:sz w:val="22"/>
          <w:szCs w:val="22"/>
        </w:rPr>
        <w:t xml:space="preserve">tendo em vista o que dispõe </w:t>
      </w:r>
      <w:r w:rsidR="000A51C4">
        <w:rPr>
          <w:rFonts w:ascii="Century Gothic" w:hAnsi="Century Gothic" w:cs="Arial"/>
          <w:sz w:val="22"/>
          <w:szCs w:val="22"/>
        </w:rPr>
        <w:t>a Lei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omplementar 016/92,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3C150C" w:rsidRPr="001B09A8" w:rsidRDefault="003C150C" w:rsidP="001B6181">
      <w:pPr>
        <w:jc w:val="center"/>
        <w:rPr>
          <w:rFonts w:ascii="Century Gothic" w:hAnsi="Century Gothic" w:cs="Arial"/>
          <w:b/>
          <w:sz w:val="22"/>
          <w:szCs w:val="22"/>
        </w:rPr>
      </w:pPr>
      <w:proofErr w:type="gramEnd"/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3C150C" w:rsidRPr="001B09A8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hAnsi="Century Gothic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Pr="00317EEA">
        <w:rPr>
          <w:rFonts w:ascii="Century Gothic" w:hAnsi="Century Gothic" w:cs="Arial"/>
          <w:b/>
          <w:sz w:val="22"/>
          <w:szCs w:val="22"/>
        </w:rPr>
        <w:t xml:space="preserve"> 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1B6181">
        <w:rPr>
          <w:rFonts w:ascii="Century Gothic" w:hAnsi="Century Gothic"/>
          <w:sz w:val="22"/>
          <w:szCs w:val="22"/>
        </w:rPr>
        <w:t xml:space="preserve">à </w:t>
      </w:r>
      <w:r w:rsidRPr="001B6181">
        <w:rPr>
          <w:rFonts w:ascii="Century Gothic" w:hAnsi="Century Gothic"/>
        </w:rPr>
        <w:t xml:space="preserve">servidora </w:t>
      </w:r>
      <w:r w:rsidR="00682B88">
        <w:rPr>
          <w:rFonts w:ascii="Century Gothic" w:hAnsi="Century Gothic"/>
          <w:b/>
        </w:rPr>
        <w:t>GOUDEMAR LLOURDES MATTANA DALMOLIN</w:t>
      </w:r>
      <w:r w:rsidR="00296DD6"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 w:cs="Arial"/>
          <w:b/>
        </w:rPr>
        <w:t xml:space="preserve"> </w:t>
      </w:r>
      <w:r w:rsidRPr="001B6181">
        <w:rPr>
          <w:rFonts w:ascii="Century Gothic" w:hAnsi="Century Gothic"/>
        </w:rPr>
        <w:t xml:space="preserve">ocupante </w:t>
      </w:r>
      <w:r w:rsidRPr="001B6181">
        <w:rPr>
          <w:rFonts w:ascii="Century Gothic" w:hAnsi="Century Gothic" w:cs="Arial"/>
        </w:rPr>
        <w:t>do cargo</w:t>
      </w:r>
      <w:r w:rsidR="00296DD6" w:rsidRPr="001B6181">
        <w:rPr>
          <w:rFonts w:ascii="Century Gothic" w:hAnsi="Century Gothic" w:cs="Arial"/>
        </w:rPr>
        <w:t xml:space="preserve"> de provimento </w:t>
      </w:r>
      <w:r w:rsidRPr="001B6181">
        <w:rPr>
          <w:rFonts w:ascii="Century Gothic" w:hAnsi="Century Gothic" w:cs="Arial"/>
        </w:rPr>
        <w:t xml:space="preserve">efetivo de </w:t>
      </w:r>
      <w:r w:rsidR="00682B88">
        <w:rPr>
          <w:rFonts w:ascii="Century Gothic" w:hAnsi="Century Gothic" w:cs="Arial"/>
        </w:rPr>
        <w:t>AGENTE COMUNITÁRIA DE SAÚDE</w:t>
      </w:r>
      <w:r w:rsidR="00296DD6" w:rsidRPr="001B6181">
        <w:rPr>
          <w:rFonts w:ascii="Century Gothic" w:hAnsi="Century Gothic" w:cs="Arial"/>
        </w:rPr>
        <w:t xml:space="preserve">,  </w:t>
      </w:r>
      <w:r w:rsidR="000A51C4" w:rsidRPr="001B6181">
        <w:rPr>
          <w:rFonts w:ascii="Century Gothic" w:hAnsi="Century Gothic"/>
        </w:rPr>
        <w:t>30</w:t>
      </w:r>
      <w:r w:rsidR="00296DD6"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(trinta) dias de </w:t>
      </w:r>
      <w:r w:rsidR="00296DD6" w:rsidRPr="001B6181">
        <w:rPr>
          <w:rFonts w:ascii="Century Gothic" w:hAnsi="Century Gothic"/>
          <w:b/>
        </w:rPr>
        <w:t>FÉ</w:t>
      </w:r>
      <w:r w:rsidR="000A51C4" w:rsidRPr="001B6181">
        <w:rPr>
          <w:rFonts w:ascii="Century Gothic" w:hAnsi="Century Gothic"/>
          <w:b/>
        </w:rPr>
        <w:t>RIAS</w:t>
      </w:r>
      <w:r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/>
        </w:rPr>
        <w:t xml:space="preserve"> </w:t>
      </w:r>
      <w:r w:rsidR="00296DD6" w:rsidRPr="001B6181">
        <w:rPr>
          <w:rFonts w:ascii="Century Gothic" w:hAnsi="Century Gothic"/>
        </w:rPr>
        <w:t>re</w:t>
      </w:r>
      <w:r w:rsidR="000A51C4" w:rsidRPr="001B6181">
        <w:rPr>
          <w:rFonts w:ascii="Century Gothic" w:hAnsi="Century Gothic"/>
        </w:rPr>
        <w:t xml:space="preserve">ferente período aquisitivo </w:t>
      </w:r>
      <w:r w:rsidR="00296DD6" w:rsidRPr="001B6181">
        <w:rPr>
          <w:rFonts w:ascii="Century Gothic" w:hAnsi="Century Gothic"/>
        </w:rPr>
        <w:t xml:space="preserve">de </w:t>
      </w:r>
      <w:r w:rsidR="00682B88">
        <w:rPr>
          <w:rFonts w:ascii="Century Gothic" w:hAnsi="Century Gothic"/>
        </w:rPr>
        <w:t>04</w:t>
      </w:r>
      <w:r w:rsidR="00436E6B">
        <w:rPr>
          <w:rFonts w:ascii="Century Gothic" w:hAnsi="Century Gothic"/>
        </w:rPr>
        <w:t>/0</w:t>
      </w:r>
      <w:r w:rsidR="00682B88">
        <w:rPr>
          <w:rFonts w:ascii="Century Gothic" w:hAnsi="Century Gothic"/>
        </w:rPr>
        <w:t>1</w:t>
      </w:r>
      <w:r w:rsidR="00436E6B">
        <w:rPr>
          <w:rFonts w:ascii="Century Gothic" w:hAnsi="Century Gothic"/>
        </w:rPr>
        <w:t xml:space="preserve">/2014 </w:t>
      </w:r>
      <w:r w:rsidR="000A51C4" w:rsidRPr="001B6181">
        <w:rPr>
          <w:rFonts w:ascii="Century Gothic" w:hAnsi="Century Gothic"/>
        </w:rPr>
        <w:t xml:space="preserve">a </w:t>
      </w:r>
      <w:r w:rsidR="00436E6B">
        <w:rPr>
          <w:rFonts w:ascii="Century Gothic" w:hAnsi="Century Gothic"/>
        </w:rPr>
        <w:t>0</w:t>
      </w:r>
      <w:r w:rsidR="00682B88">
        <w:rPr>
          <w:rFonts w:ascii="Century Gothic" w:hAnsi="Century Gothic"/>
        </w:rPr>
        <w:t>3</w:t>
      </w:r>
      <w:r w:rsidR="00436E6B">
        <w:rPr>
          <w:rFonts w:ascii="Century Gothic" w:hAnsi="Century Gothic"/>
        </w:rPr>
        <w:t>/0</w:t>
      </w:r>
      <w:r w:rsidR="00682B88">
        <w:rPr>
          <w:rFonts w:ascii="Century Gothic" w:hAnsi="Century Gothic"/>
        </w:rPr>
        <w:t>1</w:t>
      </w:r>
      <w:r w:rsidR="00436E6B">
        <w:rPr>
          <w:rFonts w:ascii="Century Gothic" w:hAnsi="Century Gothic"/>
        </w:rPr>
        <w:t>/2015</w:t>
      </w:r>
      <w:r w:rsidR="000A51C4" w:rsidRPr="001B6181">
        <w:rPr>
          <w:rFonts w:ascii="Century Gothic" w:hAnsi="Century Gothic"/>
        </w:rPr>
        <w:t xml:space="preserve">,  </w:t>
      </w:r>
      <w:r w:rsidR="00296DD6" w:rsidRPr="001B6181">
        <w:rPr>
          <w:rFonts w:ascii="Century Gothic" w:hAnsi="Century Gothic"/>
        </w:rPr>
        <w:t xml:space="preserve">cujo gozo dar-se-á no período </w:t>
      </w:r>
      <w:r w:rsidR="000A51C4" w:rsidRPr="001B6181">
        <w:rPr>
          <w:rFonts w:ascii="Century Gothic" w:hAnsi="Century Gothic"/>
        </w:rPr>
        <w:t>de</w:t>
      </w:r>
      <w:r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 </w:t>
      </w:r>
      <w:r w:rsidR="00682B88">
        <w:rPr>
          <w:rFonts w:ascii="Century Gothic" w:hAnsi="Century Gothic"/>
        </w:rPr>
        <w:t>16</w:t>
      </w:r>
      <w:r w:rsidR="000A51C4" w:rsidRPr="001B6181">
        <w:rPr>
          <w:rFonts w:ascii="Century Gothic" w:hAnsi="Century Gothic"/>
        </w:rPr>
        <w:t xml:space="preserve"> de fevereiro</w:t>
      </w:r>
      <w:r w:rsidR="00436E6B">
        <w:rPr>
          <w:rFonts w:ascii="Century Gothic" w:hAnsi="Century Gothic"/>
        </w:rPr>
        <w:t xml:space="preserve"> de 2015</w:t>
      </w:r>
      <w:r w:rsidR="00682B88">
        <w:rPr>
          <w:rFonts w:ascii="Century Gothic" w:hAnsi="Century Gothic"/>
        </w:rPr>
        <w:t xml:space="preserve"> a 17</w:t>
      </w:r>
      <w:r w:rsidR="000A51C4" w:rsidRPr="001B6181">
        <w:rPr>
          <w:rFonts w:ascii="Century Gothic" w:hAnsi="Century Gothic"/>
        </w:rPr>
        <w:t xml:space="preserve"> de março de  </w:t>
      </w:r>
      <w:r w:rsidRPr="001B6181">
        <w:rPr>
          <w:rFonts w:ascii="Century Gothic" w:hAnsi="Century Gothic"/>
        </w:rPr>
        <w:t xml:space="preserve"> 2015.</w:t>
      </w: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</w:rPr>
      </w:pPr>
    </w:p>
    <w:p w:rsidR="00296DD6" w:rsidRPr="001B6181" w:rsidRDefault="00296DD6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  <w:r w:rsidRPr="001B6181">
        <w:rPr>
          <w:rFonts w:ascii="Century Gothic" w:eastAsia="Arial Unicode MS" w:hAnsi="Century Gothic" w:cs="Arial"/>
          <w:b/>
        </w:rPr>
        <w:t xml:space="preserve">Art. 2º </w:t>
      </w:r>
      <w:r w:rsidRPr="001B6181">
        <w:rPr>
          <w:rFonts w:ascii="Century Gothic" w:eastAsia="Arial Unicode MS" w:hAnsi="Century Gothic" w:cs="Arial"/>
        </w:rPr>
        <w:t>Esta Portaria entrará em vigor na data de sua publicação</w:t>
      </w:r>
      <w:r w:rsidR="00436E6B">
        <w:rPr>
          <w:rFonts w:ascii="Century Gothic" w:eastAsia="Arial Unicode MS" w:hAnsi="Century Gothic" w:cs="Arial"/>
        </w:rPr>
        <w:t xml:space="preserve">, com efeitos a partir de </w:t>
      </w:r>
      <w:r w:rsidR="00682B88">
        <w:rPr>
          <w:rFonts w:ascii="Century Gothic" w:eastAsia="Arial Unicode MS" w:hAnsi="Century Gothic" w:cs="Arial"/>
        </w:rPr>
        <w:t>16</w:t>
      </w:r>
      <w:r w:rsidR="00436E6B">
        <w:rPr>
          <w:rFonts w:ascii="Century Gothic" w:eastAsia="Arial Unicode MS" w:hAnsi="Century Gothic" w:cs="Arial"/>
        </w:rPr>
        <w:t xml:space="preserve"> de fevereiro de 2015</w:t>
      </w:r>
      <w:r w:rsidRPr="001B6181">
        <w:rPr>
          <w:rFonts w:ascii="Century Gothic" w:eastAsia="Arial Unicode MS" w:hAnsi="Century Gothic" w:cs="Arial"/>
        </w:rPr>
        <w:t>.</w:t>
      </w:r>
    </w:p>
    <w:p w:rsidR="003C150C" w:rsidRPr="001B6181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</w:rPr>
      </w:pPr>
      <w:r w:rsidRPr="001B6181">
        <w:rPr>
          <w:rFonts w:ascii="Century Gothic" w:eastAsia="Arial Unicode MS" w:hAnsi="Century Gothic" w:cs="Arial"/>
          <w:b/>
        </w:rPr>
        <w:t xml:space="preserve"> </w:t>
      </w:r>
    </w:p>
    <w:p w:rsidR="003C150C" w:rsidRPr="00CD013A" w:rsidRDefault="003C150C" w:rsidP="003C150C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682B88">
        <w:rPr>
          <w:rFonts w:ascii="Century Gothic" w:hAnsi="Century Gothic"/>
          <w:bCs/>
          <w:sz w:val="22"/>
          <w:szCs w:val="22"/>
        </w:rPr>
        <w:t xml:space="preserve">18 de Fevereiro </w:t>
      </w:r>
      <w:r w:rsidR="000A51C4">
        <w:rPr>
          <w:rFonts w:ascii="Century Gothic" w:hAnsi="Century Gothic"/>
          <w:bCs/>
          <w:sz w:val="22"/>
          <w:szCs w:val="22"/>
        </w:rPr>
        <w:t>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6181" w:rsidRDefault="003C150C" w:rsidP="001B6181">
      <w:pPr>
        <w:jc w:val="center"/>
        <w:rPr>
          <w:rFonts w:ascii="Century Gothic" w:hAnsi="Century Gothic"/>
          <w:sz w:val="20"/>
          <w:szCs w:val="20"/>
        </w:rPr>
      </w:pPr>
      <w:r w:rsidRPr="001B6181">
        <w:rPr>
          <w:rFonts w:ascii="Century Gothic" w:hAnsi="Century Gothic"/>
          <w:sz w:val="20"/>
          <w:szCs w:val="20"/>
        </w:rPr>
        <w:t>EUZEBIO CALISTO VIECELI</w:t>
      </w:r>
    </w:p>
    <w:p w:rsidR="003C150C" w:rsidRPr="001B6181" w:rsidRDefault="003C150C" w:rsidP="001B6181">
      <w:pPr>
        <w:jc w:val="center"/>
      </w:pPr>
      <w:r w:rsidRPr="001B6181">
        <w:rPr>
          <w:rFonts w:ascii="Century Gothic" w:hAnsi="Century Gothic"/>
          <w:sz w:val="20"/>
          <w:szCs w:val="20"/>
        </w:rPr>
        <w:t>Prefeito Municipal</w:t>
      </w:r>
    </w:p>
    <w:p w:rsidR="003C150C" w:rsidRPr="001B6181" w:rsidRDefault="003C150C" w:rsidP="001B6181"/>
    <w:p w:rsidR="003C150C" w:rsidRDefault="003C150C" w:rsidP="003C150C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B0" w:rsidRDefault="00B676B0" w:rsidP="00F64685">
      <w:r>
        <w:separator/>
      </w:r>
    </w:p>
  </w:endnote>
  <w:endnote w:type="continuationSeparator" w:id="0">
    <w:p w:rsidR="00B676B0" w:rsidRDefault="00B676B0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B0" w:rsidRDefault="00B676B0" w:rsidP="00F64685">
      <w:r>
        <w:separator/>
      </w:r>
    </w:p>
  </w:footnote>
  <w:footnote w:type="continuationSeparator" w:id="0">
    <w:p w:rsidR="00B676B0" w:rsidRDefault="00B676B0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1B6181"/>
    <w:rsid w:val="00296DD6"/>
    <w:rsid w:val="003C150C"/>
    <w:rsid w:val="003C50F2"/>
    <w:rsid w:val="00436E6B"/>
    <w:rsid w:val="00682B88"/>
    <w:rsid w:val="00774959"/>
    <w:rsid w:val="007A39C1"/>
    <w:rsid w:val="008144E3"/>
    <w:rsid w:val="00936A81"/>
    <w:rsid w:val="00B676B0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2015-02-18T16:51:00Z</cp:lastPrinted>
  <dcterms:created xsi:type="dcterms:W3CDTF">2015-02-18T16:37:00Z</dcterms:created>
  <dcterms:modified xsi:type="dcterms:W3CDTF">2015-02-18T16:51:00Z</dcterms:modified>
</cp:coreProperties>
</file>