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E4" w:rsidRPr="008062B1" w:rsidRDefault="000F6FE4" w:rsidP="000F6FE4">
      <w:pPr>
        <w:ind w:right="18"/>
        <w:jc w:val="center"/>
        <w:rPr>
          <w:rFonts w:ascii="Arial" w:hAnsi="Arial" w:cs="Arial"/>
          <w:b/>
          <w:sz w:val="22"/>
          <w:szCs w:val="22"/>
        </w:rPr>
      </w:pPr>
    </w:p>
    <w:p w:rsidR="000F6FE4" w:rsidRDefault="000F6FE4" w:rsidP="000F6FE4">
      <w:pPr>
        <w:jc w:val="center"/>
        <w:rPr>
          <w:rFonts w:ascii="Arial" w:hAnsi="Arial" w:cs="Arial"/>
          <w:b/>
          <w:sz w:val="22"/>
          <w:szCs w:val="22"/>
        </w:rPr>
      </w:pPr>
      <w:r w:rsidRPr="008062B1">
        <w:rPr>
          <w:rFonts w:ascii="Arial" w:hAnsi="Arial" w:cs="Arial"/>
          <w:b/>
          <w:sz w:val="22"/>
          <w:szCs w:val="22"/>
        </w:rPr>
        <w:t>CONTRATO</w:t>
      </w:r>
      <w:r>
        <w:rPr>
          <w:rFonts w:ascii="Arial" w:hAnsi="Arial" w:cs="Arial"/>
          <w:b/>
          <w:sz w:val="22"/>
          <w:szCs w:val="22"/>
        </w:rPr>
        <w:t xml:space="preserve"> DE REGISTRO DE PREÇO </w:t>
      </w:r>
      <w:r w:rsidR="00CD3439">
        <w:rPr>
          <w:rFonts w:ascii="Arial" w:hAnsi="Arial" w:cs="Arial"/>
          <w:b/>
          <w:sz w:val="22"/>
          <w:szCs w:val="22"/>
        </w:rPr>
        <w:t>Nº 162</w:t>
      </w:r>
    </w:p>
    <w:p w:rsidR="000F6FE4" w:rsidRPr="002E7E9B" w:rsidRDefault="000F6FE4" w:rsidP="000F6F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6FE4" w:rsidRPr="002E7E9B" w:rsidRDefault="000F6FE4" w:rsidP="000F6F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O </w:t>
      </w:r>
      <w:r w:rsidRPr="002E7E9B">
        <w:rPr>
          <w:rFonts w:ascii="Arial" w:hAnsi="Arial" w:cs="Arial"/>
          <w:b/>
          <w:iCs/>
          <w:sz w:val="20"/>
          <w:szCs w:val="20"/>
        </w:rPr>
        <w:t>MUNICÍPIO DE PINHEIRO PRETO</w:t>
      </w:r>
      <w:r w:rsidRPr="002E7E9B">
        <w:rPr>
          <w:rFonts w:ascii="Arial" w:hAnsi="Arial" w:cs="Arial"/>
          <w:iCs/>
          <w:sz w:val="20"/>
          <w:szCs w:val="20"/>
        </w:rPr>
        <w:t xml:space="preserve"> pessoa </w:t>
      </w:r>
      <w:r w:rsidRPr="002E7E9B">
        <w:rPr>
          <w:rFonts w:ascii="Arial" w:hAnsi="Arial" w:cs="Arial"/>
          <w:sz w:val="20"/>
          <w:szCs w:val="20"/>
        </w:rPr>
        <w:t xml:space="preserve">jurídica de direito público interno, inscrito no CNPJ sob o nº 82.827.148/0001-69, com sede na Avenida marechal Costa e Silva, 111, nesta cidade de Pinheiro Preto/SC, neste ato representado pelo Prefeito Municipal, </w:t>
      </w:r>
      <w:r w:rsidRPr="002E7E9B">
        <w:rPr>
          <w:rFonts w:ascii="Arial" w:hAnsi="Arial" w:cs="Arial"/>
          <w:b/>
          <w:sz w:val="20"/>
          <w:szCs w:val="20"/>
        </w:rPr>
        <w:t>PEDRO RABUSKE</w:t>
      </w:r>
      <w:r w:rsidRPr="002E7E9B">
        <w:rPr>
          <w:rFonts w:ascii="Arial" w:hAnsi="Arial" w:cs="Arial"/>
          <w:sz w:val="20"/>
          <w:szCs w:val="20"/>
        </w:rPr>
        <w:t xml:space="preserve">, doravante denominado simplesmente CONTRATANTE, e a empresa </w:t>
      </w:r>
      <w:r w:rsidR="00CD3439">
        <w:rPr>
          <w:rFonts w:ascii="Arial" w:hAnsi="Arial" w:cs="Arial"/>
          <w:sz w:val="20"/>
          <w:szCs w:val="20"/>
        </w:rPr>
        <w:t>RETIFICA E AUTO PEÇAS DOCA LTDA ME</w:t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2E7E9B">
        <w:rPr>
          <w:rFonts w:ascii="Arial" w:hAnsi="Arial" w:cs="Arial"/>
          <w:sz w:val="20"/>
          <w:szCs w:val="20"/>
        </w:rPr>
        <w:t>pessoa jurídica de direito privado, inscrita no CNPJ sob o nº</w:t>
      </w:r>
      <w:r w:rsidR="00CD3439">
        <w:rPr>
          <w:rFonts w:ascii="Arial" w:hAnsi="Arial" w:cs="Arial"/>
          <w:sz w:val="20"/>
          <w:szCs w:val="20"/>
        </w:rPr>
        <w:t xml:space="preserve"> 12.870.611/0002-50</w:t>
      </w:r>
      <w:r w:rsidRPr="002E7E9B">
        <w:rPr>
          <w:rFonts w:ascii="Arial" w:hAnsi="Arial" w:cs="Arial"/>
          <w:sz w:val="20"/>
          <w:szCs w:val="20"/>
        </w:rPr>
        <w:t>, com sede</w:t>
      </w:r>
      <w:r>
        <w:rPr>
          <w:rFonts w:ascii="Arial" w:hAnsi="Arial" w:cs="Arial"/>
          <w:sz w:val="20"/>
          <w:szCs w:val="20"/>
        </w:rPr>
        <w:t xml:space="preserve"> </w:t>
      </w:r>
      <w:r w:rsidR="009D660D">
        <w:rPr>
          <w:rFonts w:ascii="Arial" w:hAnsi="Arial" w:cs="Arial"/>
          <w:sz w:val="20"/>
          <w:szCs w:val="20"/>
        </w:rPr>
        <w:t xml:space="preserve"> Rod 135, 76, Nossa Senhora Aparecida</w:t>
      </w:r>
      <w:r w:rsidRPr="002E7E9B">
        <w:rPr>
          <w:rFonts w:ascii="Arial" w:hAnsi="Arial" w:cs="Arial"/>
          <w:sz w:val="20"/>
          <w:szCs w:val="20"/>
        </w:rPr>
        <w:t>, na cidade de</w:t>
      </w:r>
      <w:r>
        <w:rPr>
          <w:rFonts w:ascii="Arial" w:hAnsi="Arial" w:cs="Arial"/>
          <w:sz w:val="20"/>
          <w:szCs w:val="20"/>
        </w:rPr>
        <w:t xml:space="preserve">  </w:t>
      </w:r>
      <w:r w:rsidR="009D660D">
        <w:rPr>
          <w:rFonts w:ascii="Arial" w:hAnsi="Arial" w:cs="Arial"/>
          <w:sz w:val="20"/>
          <w:szCs w:val="20"/>
        </w:rPr>
        <w:t xml:space="preserve">Videira </w:t>
      </w:r>
      <w:r w:rsidRPr="002E7E9B">
        <w:rPr>
          <w:rFonts w:ascii="Arial" w:hAnsi="Arial" w:cs="Arial"/>
          <w:sz w:val="20"/>
          <w:szCs w:val="20"/>
        </w:rPr>
        <w:t>, Estado de Santa Catarina, neste ato representada pelo Senhor</w:t>
      </w:r>
      <w:r>
        <w:rPr>
          <w:rFonts w:ascii="Arial" w:hAnsi="Arial" w:cs="Arial"/>
          <w:sz w:val="20"/>
          <w:szCs w:val="20"/>
        </w:rPr>
        <w:t xml:space="preserve">  </w:t>
      </w:r>
      <w:r w:rsidR="00BC22BB">
        <w:rPr>
          <w:rFonts w:ascii="Arial" w:hAnsi="Arial" w:cs="Arial"/>
          <w:sz w:val="20"/>
          <w:szCs w:val="20"/>
        </w:rPr>
        <w:t>Neogenes Roberto Stranginski</w:t>
      </w:r>
      <w:r w:rsidRPr="002E7E9B">
        <w:rPr>
          <w:rFonts w:ascii="Arial" w:hAnsi="Arial" w:cs="Arial"/>
          <w:sz w:val="20"/>
          <w:szCs w:val="20"/>
        </w:rPr>
        <w:t xml:space="preserve">, no Pregão n° </w:t>
      </w:r>
      <w:r>
        <w:rPr>
          <w:rFonts w:ascii="Arial" w:hAnsi="Arial" w:cs="Arial"/>
          <w:sz w:val="20"/>
          <w:szCs w:val="20"/>
        </w:rPr>
        <w:t>046/2020</w:t>
      </w:r>
      <w:r w:rsidRPr="002E7E9B">
        <w:rPr>
          <w:rFonts w:ascii="Arial" w:hAnsi="Arial" w:cs="Arial"/>
          <w:sz w:val="20"/>
          <w:szCs w:val="20"/>
        </w:rPr>
        <w:t xml:space="preserve"> – REGISTRO DE PREÇO, e </w:t>
      </w:r>
      <w:r w:rsidR="00BC22BB">
        <w:rPr>
          <w:rFonts w:ascii="Arial" w:hAnsi="Arial" w:cs="Arial"/>
          <w:sz w:val="20"/>
          <w:szCs w:val="20"/>
        </w:rPr>
        <w:t>a Ata</w:t>
      </w:r>
      <w:r>
        <w:rPr>
          <w:rFonts w:ascii="Arial" w:hAnsi="Arial" w:cs="Arial"/>
          <w:sz w:val="20"/>
          <w:szCs w:val="20"/>
        </w:rPr>
        <w:t xml:space="preserve"> </w:t>
      </w:r>
      <w:r w:rsidRPr="002E7E9B">
        <w:rPr>
          <w:rFonts w:ascii="Arial" w:hAnsi="Arial" w:cs="Arial"/>
          <w:sz w:val="20"/>
          <w:szCs w:val="20"/>
        </w:rPr>
        <w:t>de Registro de Preços nº</w:t>
      </w:r>
      <w:r>
        <w:rPr>
          <w:rFonts w:ascii="Arial" w:hAnsi="Arial" w:cs="Arial"/>
          <w:sz w:val="20"/>
          <w:szCs w:val="20"/>
        </w:rPr>
        <w:t xml:space="preserve">  </w:t>
      </w:r>
      <w:r w:rsidR="00D6226F">
        <w:rPr>
          <w:rFonts w:ascii="Arial" w:hAnsi="Arial" w:cs="Arial"/>
          <w:sz w:val="20"/>
          <w:szCs w:val="20"/>
        </w:rPr>
        <w:t>49/2020</w:t>
      </w:r>
      <w:r w:rsidRPr="002E7E9B">
        <w:rPr>
          <w:rFonts w:ascii="Arial" w:hAnsi="Arial" w:cs="Arial"/>
          <w:sz w:val="20"/>
          <w:szCs w:val="20"/>
        </w:rPr>
        <w:t xml:space="preserve">, com fundamento na Lei nº 8.666, de 1993, e na Instrução Normativa SLTI/MPOG n° 2, de 30 de abril de 2008, e demais legislações correlatas, resolvem celebrar o presente instrumento, mediante as cláusulas e as condições seguintes:  </w:t>
      </w:r>
    </w:p>
    <w:p w:rsidR="000F6FE4" w:rsidRPr="002E7E9B" w:rsidRDefault="000F6FE4" w:rsidP="000F6FE4">
      <w:pPr>
        <w:tabs>
          <w:tab w:val="left" w:pos="5190"/>
        </w:tabs>
        <w:jc w:val="both"/>
        <w:rPr>
          <w:rFonts w:ascii="Arial" w:hAnsi="Arial" w:cs="Arial"/>
          <w:i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1ª - DO OBJETO E DO PREÇO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Default="000F6FE4" w:rsidP="000F6FE4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E7E9B">
        <w:rPr>
          <w:rFonts w:ascii="Arial" w:hAnsi="Arial" w:cs="Arial"/>
          <w:sz w:val="20"/>
          <w:szCs w:val="20"/>
        </w:rPr>
        <w:t>1.1–</w:t>
      </w:r>
      <w:r w:rsidRPr="00CB0F6A">
        <w:rPr>
          <w:rFonts w:ascii="Arial" w:hAnsi="Arial" w:cs="Arial"/>
          <w:sz w:val="22"/>
          <w:szCs w:val="22"/>
        </w:rPr>
        <w:t xml:space="preserve"> </w:t>
      </w:r>
      <w:r w:rsidRPr="002C1BFB">
        <w:rPr>
          <w:rFonts w:ascii="Arial" w:hAnsi="Arial" w:cs="Arial"/>
          <w:sz w:val="22"/>
          <w:szCs w:val="22"/>
        </w:rPr>
        <w:t>A presente licitação visa o REGISTRO DE PREÇOS PARA CONTRATAÇÃO DE EMPRESA PARA PRESTAR SERVIÇOS MECÂNICOS EM GERAL, E DE FORMA PARCELADA, NAS MÁQUINAS PESADAS E EQUIPAMENTOS DA SECRETÁRIA DE DESENVOLVIMENTO URBANO DO MUNICÍPIO,</w:t>
      </w:r>
      <w:r w:rsidRPr="002C1BFB">
        <w:rPr>
          <w:rFonts w:ascii="Arial" w:hAnsi="Arial" w:cs="Arial"/>
          <w:b/>
          <w:sz w:val="22"/>
          <w:szCs w:val="22"/>
        </w:rPr>
        <w:t xml:space="preserve"> </w:t>
      </w:r>
      <w:r w:rsidRPr="002C1BFB">
        <w:rPr>
          <w:rFonts w:ascii="Arial" w:hAnsi="Arial" w:cs="Arial"/>
          <w:sz w:val="22"/>
          <w:szCs w:val="22"/>
        </w:rPr>
        <w:t>conforme descrição e estimativa de horas constante da tabela abaixo:</w:t>
      </w:r>
    </w:p>
    <w:p w:rsidR="00485354" w:rsidRPr="002C1BFB" w:rsidRDefault="00485354" w:rsidP="00485354">
      <w:pPr>
        <w:pStyle w:val="PargrafodaLista"/>
        <w:ind w:left="649"/>
        <w:jc w:val="both"/>
        <w:rPr>
          <w:rFonts w:ascii="Arial" w:hAnsi="Arial" w:cs="Arial"/>
          <w:sz w:val="22"/>
          <w:szCs w:val="22"/>
        </w:rPr>
      </w:pPr>
    </w:p>
    <w:tbl>
      <w:tblPr>
        <w:tblW w:w="9479" w:type="dxa"/>
        <w:tblInd w:w="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2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77"/>
        <w:gridCol w:w="590"/>
        <w:gridCol w:w="2059"/>
        <w:gridCol w:w="2131"/>
        <w:gridCol w:w="1451"/>
        <w:gridCol w:w="1631"/>
      </w:tblGrid>
      <w:tr w:rsidR="00D60D63" w:rsidRPr="00942EDE" w:rsidTr="00D60D63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b/>
                <w:color w:val="auto"/>
                <w:sz w:val="20"/>
                <w:szCs w:val="20"/>
              </w:rPr>
              <w:t>QTDE</w:t>
            </w:r>
          </w:p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b/>
                <w:color w:val="auto"/>
                <w:sz w:val="20"/>
                <w:szCs w:val="20"/>
              </w:rPr>
              <w:t>ESTIMADA</w:t>
            </w:r>
          </w:p>
        </w:tc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b/>
                <w:color w:val="auto"/>
                <w:sz w:val="20"/>
                <w:szCs w:val="20"/>
              </w:rPr>
              <w:t>UND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b/>
                <w:color w:val="auto"/>
                <w:sz w:val="20"/>
                <w:szCs w:val="20"/>
              </w:rPr>
              <w:t>ESPECIFICAÇÃO</w:t>
            </w:r>
          </w:p>
        </w:tc>
        <w:tc>
          <w:tcPr>
            <w:tcW w:w="2131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b/>
                <w:color w:val="auto"/>
                <w:sz w:val="20"/>
                <w:szCs w:val="20"/>
              </w:rPr>
              <w:t>SECRETARIA</w:t>
            </w:r>
          </w:p>
        </w:tc>
        <w:tc>
          <w:tcPr>
            <w:tcW w:w="1451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R$ UNITÁRIO HORA</w:t>
            </w:r>
          </w:p>
        </w:tc>
        <w:tc>
          <w:tcPr>
            <w:tcW w:w="1631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Default="00D60D63" w:rsidP="002E7FF2">
            <w:pPr>
              <w:pStyle w:val="Contedodatabela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VALOR TOTAL</w:t>
            </w:r>
          </w:p>
        </w:tc>
      </w:tr>
      <w:tr w:rsidR="00D60D63" w:rsidRPr="00942EDE" w:rsidTr="00D60D63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2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Horas</w:t>
            </w:r>
          </w:p>
        </w:tc>
        <w:tc>
          <w:tcPr>
            <w:tcW w:w="20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Serviços de usinagem (torno) pequeno</w:t>
            </w:r>
          </w:p>
        </w:tc>
        <w:tc>
          <w:tcPr>
            <w:tcW w:w="21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Transportes e Obras 350 horas</w:t>
            </w:r>
          </w:p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Agricultura 350 horas</w:t>
            </w:r>
          </w:p>
        </w:tc>
        <w:tc>
          <w:tcPr>
            <w:tcW w:w="145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D6226F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R$ 99,00</w:t>
            </w:r>
          </w:p>
        </w:tc>
        <w:tc>
          <w:tcPr>
            <w:tcW w:w="16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D6226F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R$ 69.300,00</w:t>
            </w:r>
          </w:p>
        </w:tc>
      </w:tr>
      <w:tr w:rsidR="00D60D63" w:rsidRPr="00942EDE" w:rsidTr="00D60D63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2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Horas</w:t>
            </w:r>
          </w:p>
        </w:tc>
        <w:tc>
          <w:tcPr>
            <w:tcW w:w="20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Serviços de usinagem (torno) médio</w:t>
            </w:r>
          </w:p>
        </w:tc>
        <w:tc>
          <w:tcPr>
            <w:tcW w:w="21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Transportes e Obras 350 horas</w:t>
            </w:r>
          </w:p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Agricultura 350 horas</w:t>
            </w:r>
          </w:p>
        </w:tc>
        <w:tc>
          <w:tcPr>
            <w:tcW w:w="145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D6226F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R$ 105,00</w:t>
            </w:r>
          </w:p>
        </w:tc>
        <w:tc>
          <w:tcPr>
            <w:tcW w:w="16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D6226F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R$ 73.500,00</w:t>
            </w:r>
          </w:p>
        </w:tc>
      </w:tr>
      <w:tr w:rsidR="00D60D63" w:rsidRPr="00942EDE" w:rsidTr="00D60D63">
        <w:trPr>
          <w:trHeight w:val="725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2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Horas</w:t>
            </w:r>
          </w:p>
        </w:tc>
        <w:tc>
          <w:tcPr>
            <w:tcW w:w="20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Serviços de usinagem (torno) grande</w:t>
            </w:r>
          </w:p>
        </w:tc>
        <w:tc>
          <w:tcPr>
            <w:tcW w:w="21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Transportes e Obras 350 horas</w:t>
            </w:r>
          </w:p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Agricultura 350 horas</w:t>
            </w:r>
          </w:p>
        </w:tc>
        <w:tc>
          <w:tcPr>
            <w:tcW w:w="145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D6226F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R$ 125,00</w:t>
            </w:r>
          </w:p>
        </w:tc>
        <w:tc>
          <w:tcPr>
            <w:tcW w:w="16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D6226F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R$ 87.500,00</w:t>
            </w:r>
          </w:p>
        </w:tc>
      </w:tr>
    </w:tbl>
    <w:p w:rsidR="000F6FE4" w:rsidRDefault="000F6FE4" w:rsidP="000F6FE4">
      <w:pPr>
        <w:rPr>
          <w:rFonts w:ascii="Arial" w:hAnsi="Arial" w:cs="Arial"/>
          <w:sz w:val="20"/>
          <w:szCs w:val="20"/>
        </w:rPr>
      </w:pPr>
    </w:p>
    <w:p w:rsidR="00D6226F" w:rsidRDefault="00D6226F" w:rsidP="000F6F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 total estimado R$ 230.300,00 (duzentos e trinta mil e trezentos reais).</w:t>
      </w:r>
    </w:p>
    <w:p w:rsidR="00D6226F" w:rsidRPr="002E7E9B" w:rsidRDefault="00D6226F" w:rsidP="000F6FE4">
      <w:pPr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2</w:t>
      </w:r>
      <w:r w:rsidRPr="002E7E9B">
        <w:rPr>
          <w:rFonts w:ascii="Arial" w:hAnsi="Arial" w:cs="Arial"/>
          <w:sz w:val="20"/>
          <w:szCs w:val="20"/>
        </w:rPr>
        <w:t xml:space="preserve"> – A FORNECEDORA deverá possuir oficina mecânica num raio de distância de, no máximo, </w:t>
      </w:r>
      <w:r w:rsidRPr="002E7E9B">
        <w:rPr>
          <w:rFonts w:ascii="Arial" w:hAnsi="Arial" w:cs="Arial"/>
          <w:b/>
          <w:sz w:val="20"/>
          <w:szCs w:val="20"/>
        </w:rPr>
        <w:t>170 km (cento e setenta quilômetros) do perímetro urbano do Município de Pinheiro Preto</w:t>
      </w:r>
      <w:r w:rsidRPr="002E7E9B">
        <w:rPr>
          <w:rFonts w:ascii="Arial" w:hAnsi="Arial" w:cs="Arial"/>
          <w:sz w:val="20"/>
          <w:szCs w:val="20"/>
        </w:rPr>
        <w:t xml:space="preserve"> para todos os itens, sendo de responsabilidade da FORNECEDORA, quando necessário, a remoção da máquina até sua oficina e a devolução na sede da contratante, sem qualquer ônus para o Município durante a validade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e garantia.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3</w:t>
      </w:r>
      <w:r w:rsidRPr="002E7E9B">
        <w:rPr>
          <w:rFonts w:ascii="Arial" w:hAnsi="Arial" w:cs="Arial"/>
          <w:sz w:val="20"/>
          <w:szCs w:val="20"/>
        </w:rPr>
        <w:t xml:space="preserve"> – A FORNECEDORA, se necessário, deverá realizar o transporte das máquinas  (ida e volta), até a sua sede, impreterivelmente, com caminhão guincho plataforma, arcando com todas as despesas necessárias.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ab/>
      </w:r>
      <w:r w:rsidRPr="002E7E9B">
        <w:rPr>
          <w:rFonts w:ascii="Arial" w:hAnsi="Arial" w:cs="Arial"/>
          <w:b/>
          <w:i/>
          <w:sz w:val="20"/>
          <w:szCs w:val="20"/>
        </w:rPr>
        <w:t xml:space="preserve">Obs.: O transporte acima citado deverá ser realizado por guincho devidamente segurado. 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4</w:t>
      </w:r>
      <w:r w:rsidRPr="002E7E9B">
        <w:rPr>
          <w:rFonts w:ascii="Arial" w:hAnsi="Arial" w:cs="Arial"/>
          <w:sz w:val="20"/>
          <w:szCs w:val="20"/>
        </w:rPr>
        <w:t xml:space="preserve">– O local de execução dos serviços e assistência técnica deverá ser a oficina da FORNECEDORA, inclusive no período de garantia, </w:t>
      </w:r>
      <w:r w:rsidRPr="002E7E9B">
        <w:rPr>
          <w:rFonts w:ascii="Arial" w:hAnsi="Arial" w:cs="Arial"/>
          <w:sz w:val="20"/>
          <w:szCs w:val="20"/>
          <w:u w:val="single"/>
        </w:rPr>
        <w:t>vedada subcontratação não autorizada previamente</w:t>
      </w:r>
      <w:r w:rsidRPr="002E7E9B">
        <w:rPr>
          <w:rFonts w:ascii="Arial" w:hAnsi="Arial" w:cs="Arial"/>
          <w:sz w:val="20"/>
          <w:szCs w:val="20"/>
        </w:rPr>
        <w:t>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5</w:t>
      </w:r>
      <w:r w:rsidRPr="002E7E9B">
        <w:rPr>
          <w:rFonts w:ascii="Arial" w:hAnsi="Arial" w:cs="Arial"/>
          <w:sz w:val="20"/>
          <w:szCs w:val="20"/>
        </w:rPr>
        <w:t xml:space="preserve">– Em casos de emergência, no local onde se encontra a máquina impossibilitado de deslocamento, a FORNECEDORA, sem ônus adicional para o Município, deverá obedecer a um limite máximo para atendimento de </w:t>
      </w:r>
      <w:r w:rsidRPr="002E7E9B">
        <w:rPr>
          <w:rFonts w:ascii="Arial" w:hAnsi="Arial" w:cs="Arial"/>
          <w:b/>
          <w:sz w:val="20"/>
          <w:szCs w:val="20"/>
        </w:rPr>
        <w:t>até 5 (cinco) horas</w:t>
      </w:r>
      <w:r w:rsidRPr="002E7E9B">
        <w:rPr>
          <w:rFonts w:ascii="Arial" w:hAnsi="Arial" w:cs="Arial"/>
          <w:sz w:val="20"/>
          <w:szCs w:val="20"/>
        </w:rPr>
        <w:t xml:space="preserve"> depois de acionada pelo requisitante, bem como deverá realizar a </w:t>
      </w:r>
      <w:r w:rsidRPr="002E7E9B">
        <w:rPr>
          <w:rFonts w:ascii="Arial" w:hAnsi="Arial" w:cs="Arial"/>
          <w:sz w:val="20"/>
          <w:szCs w:val="20"/>
        </w:rPr>
        <w:lastRenderedPageBreak/>
        <w:t>remoção para execução dos serviços nos prazos regulares. O prazo também se aplica para situações de assistência técnica ou serviço de auto socorro, a contar do recebimento da solicitação.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6</w:t>
      </w:r>
      <w:r w:rsidRPr="002E7E9B">
        <w:rPr>
          <w:rFonts w:ascii="Arial" w:hAnsi="Arial" w:cs="Arial"/>
          <w:sz w:val="20"/>
          <w:szCs w:val="20"/>
        </w:rPr>
        <w:t xml:space="preserve">– Todos os serviços de manutenção preventiva e corretiva serão prestados mediante o pagamento da hora técnica prevista </w:t>
      </w:r>
      <w:r>
        <w:rPr>
          <w:rFonts w:ascii="Arial" w:hAnsi="Arial" w:cs="Arial"/>
          <w:sz w:val="20"/>
          <w:szCs w:val="20"/>
        </w:rPr>
        <w:t>neste Contrato</w:t>
      </w:r>
      <w:r w:rsidRPr="002E7E9B">
        <w:rPr>
          <w:rFonts w:ascii="Arial" w:hAnsi="Arial" w:cs="Arial"/>
          <w:sz w:val="20"/>
          <w:szCs w:val="20"/>
        </w:rPr>
        <w:t xml:space="preserve"> e seus anexos, obedecidas às formalidades e ocorrência da liquidação da despesa.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color w:val="auto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7</w:t>
      </w:r>
      <w:r w:rsidRPr="002E7E9B">
        <w:rPr>
          <w:rFonts w:ascii="Arial" w:hAnsi="Arial" w:cs="Arial"/>
          <w:sz w:val="20"/>
          <w:szCs w:val="20"/>
        </w:rPr>
        <w:t xml:space="preserve">– A quantidade de horas necessárias para cada serviço será dimensionada de acordo com a necessidade e </w:t>
      </w:r>
      <w:r w:rsidRPr="002E7E9B">
        <w:rPr>
          <w:rFonts w:ascii="Arial" w:hAnsi="Arial" w:cs="Arial"/>
          <w:color w:val="auto"/>
          <w:sz w:val="20"/>
          <w:szCs w:val="20"/>
        </w:rPr>
        <w:t>orçamento (</w:t>
      </w:r>
      <w:r w:rsidRPr="002E7E9B">
        <w:rPr>
          <w:rFonts w:ascii="Arial" w:hAnsi="Arial" w:cs="Arial"/>
          <w:b/>
          <w:color w:val="auto"/>
          <w:sz w:val="20"/>
          <w:szCs w:val="20"/>
        </w:rPr>
        <w:t>Plano de Serviços – Anexo IX</w:t>
      </w:r>
      <w:r w:rsidRPr="002E7E9B">
        <w:rPr>
          <w:rFonts w:ascii="Arial" w:hAnsi="Arial" w:cs="Arial"/>
          <w:color w:val="auto"/>
          <w:sz w:val="20"/>
          <w:szCs w:val="20"/>
        </w:rPr>
        <w:t>) a ser apresentado ao Fiscal d</w:t>
      </w:r>
      <w:r>
        <w:rPr>
          <w:rFonts w:ascii="Arial" w:hAnsi="Arial" w:cs="Arial"/>
          <w:color w:val="auto"/>
          <w:sz w:val="20"/>
          <w:szCs w:val="20"/>
        </w:rPr>
        <w:t>o Contrato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de Registro de Preços, devidamente atestado pelo mesmo.</w:t>
      </w:r>
    </w:p>
    <w:p w:rsidR="000F6FE4" w:rsidRPr="002E7E9B" w:rsidRDefault="000F6FE4" w:rsidP="000F6FE4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0F6FE4" w:rsidRPr="002E7E9B" w:rsidRDefault="000F6FE4" w:rsidP="000F6FE4">
      <w:pPr>
        <w:jc w:val="both"/>
        <w:rPr>
          <w:color w:val="auto"/>
          <w:sz w:val="20"/>
          <w:szCs w:val="20"/>
        </w:rPr>
      </w:pPr>
      <w:r w:rsidRPr="002E7E9B">
        <w:rPr>
          <w:rFonts w:ascii="Arial" w:hAnsi="Arial" w:cs="Arial"/>
          <w:color w:val="auto"/>
          <w:sz w:val="20"/>
          <w:szCs w:val="20"/>
        </w:rPr>
        <w:t>1.</w:t>
      </w:r>
      <w:r>
        <w:rPr>
          <w:rFonts w:ascii="Arial" w:hAnsi="Arial" w:cs="Arial"/>
          <w:color w:val="auto"/>
          <w:sz w:val="20"/>
          <w:szCs w:val="20"/>
        </w:rPr>
        <w:t>8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– As máquinas deverão passar por </w:t>
      </w:r>
      <w:r w:rsidRPr="002E7E9B">
        <w:rPr>
          <w:rFonts w:ascii="Arial" w:hAnsi="Arial" w:cs="Arial"/>
          <w:color w:val="auto"/>
          <w:sz w:val="20"/>
          <w:szCs w:val="20"/>
          <w:u w:val="single"/>
        </w:rPr>
        <w:t>vistoria prévia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, indicando suas condições ao entrar na oficina. Nesta vistoria, formalizada pela </w:t>
      </w:r>
      <w:r w:rsidRPr="002E7E9B">
        <w:rPr>
          <w:rFonts w:ascii="Arial" w:hAnsi="Arial" w:cs="Arial"/>
          <w:b/>
          <w:color w:val="auto"/>
          <w:sz w:val="20"/>
          <w:szCs w:val="20"/>
        </w:rPr>
        <w:t>SAT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- </w:t>
      </w:r>
      <w:r w:rsidRPr="002E7E9B">
        <w:rPr>
          <w:rFonts w:ascii="Arial" w:hAnsi="Arial" w:cs="Arial"/>
          <w:b/>
          <w:color w:val="auto"/>
          <w:sz w:val="20"/>
          <w:szCs w:val="20"/>
        </w:rPr>
        <w:t>Solicitação de Atendimento (Anexo VIII)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devem assinar o responsável pela máquina (Fiscal d</w:t>
      </w:r>
      <w:r>
        <w:rPr>
          <w:rFonts w:ascii="Arial" w:hAnsi="Arial" w:cs="Arial"/>
          <w:color w:val="auto"/>
          <w:sz w:val="20"/>
          <w:szCs w:val="20"/>
        </w:rPr>
        <w:t>o Contrato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de Registro de Preços) e o representante da FORNECEDORA.</w:t>
      </w:r>
    </w:p>
    <w:p w:rsidR="000F6FE4" w:rsidRPr="002E7E9B" w:rsidRDefault="000F6FE4" w:rsidP="000F6FE4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auto"/>
          <w:sz w:val="20"/>
          <w:szCs w:val="20"/>
        </w:rPr>
        <w:t>1.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– A FORNECEDORA, no prazo máximo de </w:t>
      </w:r>
      <w:r w:rsidRPr="002E7E9B">
        <w:rPr>
          <w:rFonts w:ascii="Arial" w:hAnsi="Arial" w:cs="Arial"/>
          <w:b/>
          <w:color w:val="auto"/>
          <w:sz w:val="20"/>
          <w:szCs w:val="20"/>
        </w:rPr>
        <w:t>24 (vinte e quatro) horas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, após o recebimento da máquina e respectiva </w:t>
      </w:r>
      <w:r w:rsidRPr="002E7E9B">
        <w:rPr>
          <w:rFonts w:ascii="Arial" w:hAnsi="Arial" w:cs="Arial"/>
          <w:b/>
          <w:color w:val="auto"/>
          <w:sz w:val="20"/>
          <w:szCs w:val="20"/>
        </w:rPr>
        <w:t>SAT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- </w:t>
      </w:r>
      <w:r w:rsidRPr="002E7E9B">
        <w:rPr>
          <w:rFonts w:ascii="Arial" w:hAnsi="Arial" w:cs="Arial"/>
          <w:b/>
          <w:color w:val="auto"/>
          <w:sz w:val="20"/>
          <w:szCs w:val="20"/>
        </w:rPr>
        <w:t xml:space="preserve">Solicitação de Atendimento (Anexo VIII) 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para serviço, constatando o problema e os serviços/reparos a serem executados, </w:t>
      </w:r>
      <w:r w:rsidRPr="002E7E9B">
        <w:rPr>
          <w:rFonts w:ascii="Arial" w:hAnsi="Arial" w:cs="Arial"/>
          <w:sz w:val="20"/>
          <w:szCs w:val="20"/>
        </w:rPr>
        <w:t>apresentará ao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para análise e aprovação, orçamento prévio gratuito e detalhado dos serviços a serem prestados e relação das peças, se for o caso, a serem </w:t>
      </w:r>
      <w:r w:rsidRPr="002E7E9B">
        <w:rPr>
          <w:rFonts w:ascii="Arial" w:hAnsi="Arial" w:cs="Arial"/>
          <w:color w:val="auto"/>
          <w:sz w:val="20"/>
          <w:szCs w:val="20"/>
        </w:rPr>
        <w:t>adquiridas pelo Município para a execução da futura contratação, bem como a quantidade de horas correspondentes aos serviços (</w:t>
      </w:r>
      <w:r w:rsidRPr="002E7E9B">
        <w:rPr>
          <w:rFonts w:ascii="Arial" w:hAnsi="Arial" w:cs="Arial"/>
          <w:b/>
          <w:color w:val="auto"/>
          <w:sz w:val="20"/>
          <w:szCs w:val="20"/>
        </w:rPr>
        <w:t>Plano de Serviços – Anexo IX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), nos termos </w:t>
      </w:r>
      <w:r w:rsidRPr="002E7E9B">
        <w:rPr>
          <w:rFonts w:ascii="Arial" w:hAnsi="Arial" w:cs="Arial"/>
          <w:sz w:val="20"/>
          <w:szCs w:val="20"/>
        </w:rPr>
        <w:t>previstos na presente ata para efeito de eventual aprovação e expedição da Autorização de Fornecimento.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0</w:t>
      </w:r>
      <w:r w:rsidRPr="002E7E9B">
        <w:rPr>
          <w:rFonts w:ascii="Arial" w:hAnsi="Arial" w:cs="Arial"/>
          <w:sz w:val="20"/>
          <w:szCs w:val="20"/>
        </w:rPr>
        <w:t>– Deverá constar do orçamento prévio de que trata o item 1.</w:t>
      </w:r>
      <w:r>
        <w:rPr>
          <w:rFonts w:ascii="Arial" w:hAnsi="Arial" w:cs="Arial"/>
          <w:sz w:val="20"/>
          <w:szCs w:val="20"/>
        </w:rPr>
        <w:t>9</w:t>
      </w:r>
      <w:r w:rsidRPr="002E7E9B">
        <w:rPr>
          <w:rFonts w:ascii="Arial" w:hAnsi="Arial" w:cs="Arial"/>
          <w:sz w:val="20"/>
          <w:szCs w:val="20"/>
        </w:rPr>
        <w:t>, além das horas e do preço dos serviços conforme registrado em ata, relação das peças e suas respectivas especificações a serem adquiridas pelo Município, para utilização na manutenção das referidas máquinas.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1.1</w:t>
      </w:r>
      <w:r>
        <w:rPr>
          <w:rFonts w:ascii="Arial" w:hAnsi="Arial" w:cs="Arial"/>
          <w:sz w:val="20"/>
          <w:szCs w:val="20"/>
        </w:rPr>
        <w:t>0</w:t>
      </w:r>
      <w:r w:rsidRPr="002E7E9B">
        <w:rPr>
          <w:rFonts w:ascii="Arial" w:hAnsi="Arial" w:cs="Arial"/>
          <w:sz w:val="20"/>
          <w:szCs w:val="20"/>
        </w:rPr>
        <w:t xml:space="preserve">.1 – O prazo de entrega da máquina  a ser reparada, será contado a partir da data de recebimento da Autorização de Fornecimento e deverá respeitar os prazos máximos estabelecidos </w:t>
      </w:r>
      <w:r>
        <w:rPr>
          <w:rFonts w:ascii="Arial" w:hAnsi="Arial" w:cs="Arial"/>
          <w:sz w:val="20"/>
          <w:szCs w:val="20"/>
        </w:rPr>
        <w:t>neste Contrato</w:t>
      </w:r>
      <w:r w:rsidRPr="002E7E9B">
        <w:rPr>
          <w:rFonts w:ascii="Arial" w:hAnsi="Arial" w:cs="Arial"/>
          <w:sz w:val="20"/>
          <w:szCs w:val="20"/>
        </w:rPr>
        <w:t xml:space="preserve"> e seus anexos, sendo que quando necessária a substituição de peças, o prazo de execução será contado a partir das providências previstas no item 1.</w:t>
      </w:r>
      <w:r>
        <w:rPr>
          <w:rFonts w:ascii="Arial" w:hAnsi="Arial" w:cs="Arial"/>
          <w:sz w:val="20"/>
          <w:szCs w:val="20"/>
        </w:rPr>
        <w:t>8</w:t>
      </w:r>
      <w:r w:rsidRPr="002E7E9B">
        <w:rPr>
          <w:rFonts w:ascii="Arial" w:hAnsi="Arial" w:cs="Arial"/>
          <w:sz w:val="20"/>
          <w:szCs w:val="20"/>
        </w:rPr>
        <w:t xml:space="preserve"> e da entrega da mesma.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1</w:t>
      </w:r>
      <w:r w:rsidRPr="002E7E9B">
        <w:rPr>
          <w:rFonts w:ascii="Arial" w:hAnsi="Arial" w:cs="Arial"/>
          <w:sz w:val="20"/>
          <w:szCs w:val="20"/>
        </w:rPr>
        <w:t xml:space="preserve"> – O Município analisará os respectivos custos e conveniência da execução total ou parcial do orçamento apresentado, levando em conta a sua economicidade. Após essa análise, se conveniente, o Município expedirá Autorização de Fornecimento à FORNECEDORA para executar os serviços, sem a qual não deverá ser executado, </w:t>
      </w:r>
      <w:r w:rsidRPr="002E7E9B">
        <w:rPr>
          <w:rFonts w:ascii="Arial" w:hAnsi="Arial" w:cs="Arial"/>
          <w:b/>
          <w:i/>
          <w:sz w:val="20"/>
          <w:szCs w:val="20"/>
          <w:u w:val="single"/>
        </w:rPr>
        <w:t>sob pena de não ser efetuado o respectivo pagamento, sem que caiba qualquer recurso por parte desta</w:t>
      </w:r>
      <w:r w:rsidRPr="002E7E9B">
        <w:rPr>
          <w:rFonts w:ascii="Arial" w:hAnsi="Arial" w:cs="Arial"/>
          <w:sz w:val="20"/>
          <w:szCs w:val="20"/>
        </w:rPr>
        <w:t>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2</w:t>
      </w:r>
      <w:r w:rsidRPr="002E7E9B">
        <w:rPr>
          <w:rFonts w:ascii="Arial" w:hAnsi="Arial" w:cs="Arial"/>
          <w:sz w:val="20"/>
          <w:szCs w:val="20"/>
        </w:rPr>
        <w:t xml:space="preserve"> – O Município, não concordando com a relação de serviços/peças/materiais apresentados pela FORNECEDORA, solicitará uma nova relação suprimindo o que entender necessário (novo orçamento), sem que caiba qualquer recurso por parte desta, inclusive quanto ao ressarcimento do ônus decorrente da mão de obra da desmontagem pertinente a SAT – Solicitação de Serviços que tenha recebido.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3</w:t>
      </w:r>
      <w:r w:rsidRPr="002E7E9B">
        <w:rPr>
          <w:rFonts w:ascii="Arial" w:hAnsi="Arial" w:cs="Arial"/>
          <w:sz w:val="20"/>
          <w:szCs w:val="20"/>
        </w:rPr>
        <w:t xml:space="preserve"> – Se durante a execução dos serviços forem identificados outros defeitos que impliquem em aumento de serviços/peças/materiais, a FORNECEDORA deverá informar o fato ao Município, por escrito e de forma discriminada e justificada em forma de orçamento complementar, ficando a sua execução condicionada à prévia aprovação desse orçamento pelo Município, por meio do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</w:t>
      </w:r>
      <w:r w:rsidRPr="002E7E9B">
        <w:rPr>
          <w:rFonts w:ascii="Arial" w:hAnsi="Arial" w:cs="Arial"/>
          <w:b/>
          <w:sz w:val="20"/>
          <w:szCs w:val="20"/>
        </w:rPr>
        <w:t>,</w:t>
      </w:r>
      <w:r w:rsidRPr="002E7E9B">
        <w:rPr>
          <w:rFonts w:ascii="Arial" w:hAnsi="Arial" w:cs="Arial"/>
          <w:sz w:val="20"/>
          <w:szCs w:val="20"/>
        </w:rPr>
        <w:t xml:space="preserve"> mediante procedimento prévio para a execução dos serviços.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4</w:t>
      </w:r>
      <w:r w:rsidRPr="002E7E9B">
        <w:rPr>
          <w:rFonts w:ascii="Arial" w:hAnsi="Arial" w:cs="Arial"/>
          <w:sz w:val="20"/>
          <w:szCs w:val="20"/>
        </w:rPr>
        <w:t xml:space="preserve"> – Os serviços serão iniciados imediatamente após a sua aprovação e recebimento da Autorização de Fornecimento.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5</w:t>
      </w:r>
      <w:r w:rsidRPr="002E7E9B">
        <w:rPr>
          <w:rFonts w:ascii="Arial" w:hAnsi="Arial" w:cs="Arial"/>
          <w:sz w:val="20"/>
          <w:szCs w:val="20"/>
        </w:rPr>
        <w:t>– Todos os materiais necessários para a completa execução dos serviços, tais como: combustíveis, tintas, solventes, polidores, soldas, massas, adesivos, materiais de limpeza e de consumo em geral serão de responsabilidade da FORNECEDORA, já inclusos no valor da mão de obra.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6</w:t>
      </w:r>
      <w:r w:rsidRPr="002E7E9B">
        <w:rPr>
          <w:rFonts w:ascii="Arial" w:hAnsi="Arial" w:cs="Arial"/>
          <w:sz w:val="20"/>
          <w:szCs w:val="20"/>
        </w:rPr>
        <w:t>– 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designado pelo Município terá livre acesso a qualquer tempo, à oficina da FORNECEDORA para acompanhamento e fiscalização dos serviços em execução ou dos serviços para elaborar o orçamento.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7</w:t>
      </w:r>
      <w:r w:rsidRPr="002E7E9B">
        <w:rPr>
          <w:rFonts w:ascii="Arial" w:hAnsi="Arial" w:cs="Arial"/>
          <w:sz w:val="20"/>
          <w:szCs w:val="20"/>
        </w:rPr>
        <w:t xml:space="preserve"> – Os serviços de manutenção só serão considerados realizados e aceitos (recebimento definitivo) após a(s) máquina(s) ser(em) examinado(s) pelo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designado pelo Município.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8</w:t>
      </w:r>
      <w:r w:rsidRPr="002E7E9B">
        <w:rPr>
          <w:rFonts w:ascii="Arial" w:hAnsi="Arial" w:cs="Arial"/>
          <w:sz w:val="20"/>
          <w:szCs w:val="20"/>
        </w:rPr>
        <w:t>– Após a prestação dos serviços, a FORNECEDORA deverá entregar a máquina no local informado pelo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de acordo com o indicado na Autorização de Fornecimento.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19</w:t>
      </w:r>
      <w:r w:rsidRPr="002E7E9B">
        <w:rPr>
          <w:rFonts w:ascii="Arial" w:hAnsi="Arial" w:cs="Arial"/>
          <w:sz w:val="20"/>
          <w:szCs w:val="20"/>
        </w:rPr>
        <w:t xml:space="preserve"> – Nas máquinas em garantia de fábrica, enquanto perdurar a garantia, seus serviços serão executados na respectiva concessionária. Findo o prazo de garantia, os mesmos passarão a integrar o item correspondente dest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>, para efeito de contratações.</w:t>
      </w:r>
    </w:p>
    <w:p w:rsidR="000F6FE4" w:rsidRPr="002E7E9B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1.2</w:t>
      </w:r>
      <w:r>
        <w:rPr>
          <w:rFonts w:ascii="Arial" w:hAnsi="Arial" w:cs="Arial"/>
          <w:b/>
          <w:sz w:val="20"/>
          <w:szCs w:val="20"/>
        </w:rPr>
        <w:t>0</w:t>
      </w:r>
      <w:r w:rsidRPr="002E7E9B">
        <w:rPr>
          <w:rFonts w:ascii="Arial" w:hAnsi="Arial" w:cs="Arial"/>
          <w:b/>
          <w:sz w:val="20"/>
          <w:szCs w:val="20"/>
        </w:rPr>
        <w:t xml:space="preserve"> – A FORNECEDORA responderá por eventuais danos causados às máquinas/equipamentos, quando resultantes de dolo ou culpa dos seus empregados.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1.2</w:t>
      </w:r>
      <w:r>
        <w:rPr>
          <w:rFonts w:ascii="Arial" w:hAnsi="Arial" w:cs="Arial"/>
          <w:sz w:val="20"/>
          <w:szCs w:val="20"/>
        </w:rPr>
        <w:t>0</w:t>
      </w:r>
      <w:r w:rsidRPr="002E7E9B">
        <w:rPr>
          <w:rFonts w:ascii="Arial" w:hAnsi="Arial" w:cs="Arial"/>
          <w:sz w:val="20"/>
          <w:szCs w:val="20"/>
        </w:rPr>
        <w:t>.1 – Será de total e exclusiva responsabilidade da FORNECEDORA quaisquer acidentes, inclusive naturais, roubo e furto que por ventura venham a ocorrer durante o período em que a mesma estiver com a guarda da máquina para a prestação dos serviços ou quando seus empregados ou prepostos estiverem conduzindo-os, arcando com todos os custos envolvidos no infortúnio.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>21</w:t>
      </w:r>
      <w:r w:rsidRPr="002E7E9B">
        <w:rPr>
          <w:rFonts w:ascii="Arial" w:hAnsi="Arial" w:cs="Arial"/>
          <w:bCs/>
          <w:sz w:val="20"/>
          <w:szCs w:val="20"/>
        </w:rPr>
        <w:t xml:space="preserve">– A </w:t>
      </w:r>
      <w:r w:rsidRPr="002E7E9B">
        <w:rPr>
          <w:rFonts w:ascii="Arial" w:hAnsi="Arial" w:cs="Arial"/>
          <w:sz w:val="20"/>
          <w:szCs w:val="20"/>
        </w:rPr>
        <w:t>FORNECEDORA</w:t>
      </w:r>
      <w:r w:rsidRPr="002E7E9B">
        <w:rPr>
          <w:rFonts w:ascii="Arial" w:hAnsi="Arial" w:cs="Arial"/>
          <w:bCs/>
          <w:sz w:val="20"/>
          <w:szCs w:val="20"/>
        </w:rPr>
        <w:t xml:space="preserve"> deverá zelar pelo patrimônio público, responsabilizando-se por ele e por tudo o que estiver em seu interior no momento do serviço e até que o mesmo seja devolvido ao órgão requisitante.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0F6FE4" w:rsidRPr="002E7E9B" w:rsidRDefault="000F6FE4" w:rsidP="000F6FE4">
      <w:pPr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1.2</w:t>
      </w:r>
      <w:r>
        <w:rPr>
          <w:rFonts w:ascii="Arial" w:hAnsi="Arial" w:cs="Arial"/>
          <w:bCs/>
          <w:sz w:val="20"/>
          <w:szCs w:val="20"/>
        </w:rPr>
        <w:t>2</w:t>
      </w:r>
      <w:r w:rsidRPr="002E7E9B">
        <w:rPr>
          <w:rFonts w:ascii="Arial" w:hAnsi="Arial" w:cs="Arial"/>
          <w:bCs/>
          <w:sz w:val="20"/>
          <w:szCs w:val="20"/>
        </w:rPr>
        <w:t xml:space="preserve">– A </w:t>
      </w:r>
      <w:r w:rsidRPr="002E7E9B">
        <w:rPr>
          <w:rFonts w:ascii="Arial" w:hAnsi="Arial" w:cs="Arial"/>
          <w:sz w:val="20"/>
          <w:szCs w:val="20"/>
        </w:rPr>
        <w:t>FORNECEDORA</w:t>
      </w:r>
      <w:r w:rsidRPr="002E7E9B">
        <w:rPr>
          <w:rFonts w:ascii="Arial" w:hAnsi="Arial" w:cs="Arial"/>
          <w:bCs/>
          <w:sz w:val="20"/>
          <w:szCs w:val="20"/>
        </w:rPr>
        <w:t xml:space="preserve"> deverá responder pelos vícios, defeitos ou danos causados a terceiros/Município referente à prestação dos serviços, assumindo os gastos e despesas que se fizerem necessários para adimplemento das obrigações e providenciar a imediata correção das deficiências, falhas ou irregularidades apontadas pela solicitante.</w:t>
      </w:r>
    </w:p>
    <w:p w:rsidR="000F6FE4" w:rsidRPr="002E7E9B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2ª - DO PREÇO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2.1 – Os serviços objeto da presente Ata de Registro de Preços, serão adquiridos pelo preços unitários descritos na clausula 1ª.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2.2 – Os preços serão fixos e irreajustáveis durante a vigência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>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3ª - DO PAGAMENTO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3.1 - O pagamento será efetuado </w:t>
      </w:r>
      <w:r w:rsidRPr="002E7E9B">
        <w:rPr>
          <w:rFonts w:ascii="Arial" w:hAnsi="Arial" w:cs="Arial"/>
          <w:b/>
          <w:sz w:val="20"/>
          <w:szCs w:val="20"/>
        </w:rPr>
        <w:t>em até 10 (dez) dias</w:t>
      </w:r>
      <w:r w:rsidRPr="002E7E9B">
        <w:rPr>
          <w:rFonts w:ascii="Arial" w:hAnsi="Arial" w:cs="Arial"/>
          <w:sz w:val="20"/>
          <w:szCs w:val="20"/>
        </w:rPr>
        <w:t xml:space="preserve"> após a prestação dos serviços e recebimento definitivo, com o devido adimplemento contratual, de forma parcelada, mediante emissão e apresentação da Nota Fiscal, de acordo com os termos do art. 40, inciso XIV, “a”, da Lei 8.666/93.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 xml:space="preserve">3.1.1 – A </w:t>
      </w:r>
      <w:r w:rsidRPr="002E7E9B">
        <w:rPr>
          <w:rFonts w:ascii="Arial" w:hAnsi="Arial" w:cs="Arial"/>
          <w:color w:val="000000"/>
          <w:sz w:val="20"/>
          <w:szCs w:val="20"/>
        </w:rPr>
        <w:t>FORNECEDORA</w:t>
      </w:r>
      <w:r w:rsidRPr="002E7E9B">
        <w:rPr>
          <w:rFonts w:ascii="Arial" w:hAnsi="Arial" w:cs="Arial"/>
          <w:sz w:val="20"/>
          <w:szCs w:val="20"/>
        </w:rPr>
        <w:t xml:space="preserve"> deverá manter como condição para pagamento, durante toda a execução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todas as condições de habilitação e qualificação exigidas na licitação.</w:t>
      </w:r>
    </w:p>
    <w:p w:rsidR="000F6FE4" w:rsidRPr="002E7E9B" w:rsidRDefault="000F6FE4" w:rsidP="000F6FE4">
      <w:pPr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E7E9B">
        <w:rPr>
          <w:rFonts w:ascii="Arial" w:hAnsi="Arial" w:cs="Arial"/>
          <w:b/>
          <w:sz w:val="20"/>
          <w:szCs w:val="20"/>
          <w:u w:val="single"/>
        </w:rPr>
        <w:t>3.1.2 – Como condição para pagamento deverão ser apresentadas juntamente com a nota fiscal/fatura, todas as certidões constantes da habilitação, item 06 do edital, dentro do prazo de validade, nos termos do art. 55, inciso XIII, da Lei de Licitações.</w:t>
      </w:r>
    </w:p>
    <w:p w:rsidR="000F6FE4" w:rsidRPr="002E7E9B" w:rsidRDefault="000F6FE4" w:rsidP="000F6F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3.1.3 - O pagamento somente será autorizado depois de efetuado o “recebimento definitivo” pelo servidor competente na nota fiscal apresentada.</w:t>
      </w:r>
    </w:p>
    <w:p w:rsidR="000F6FE4" w:rsidRPr="002E7E9B" w:rsidRDefault="000F6FE4" w:rsidP="000F6F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3.1.4 -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o FORNECEDORA providencie as medidas saneadoras. Nesta hipótese, o prazo </w:t>
      </w:r>
      <w:r w:rsidRPr="002E7E9B">
        <w:rPr>
          <w:rFonts w:ascii="Arial" w:hAnsi="Arial" w:cs="Arial"/>
          <w:sz w:val="20"/>
          <w:szCs w:val="20"/>
        </w:rPr>
        <w:lastRenderedPageBreak/>
        <w:t>para pagamento iniciar-se-á após a comprovação da regularização da situação, não acarretando qualquer ônus para a contratante.</w:t>
      </w:r>
    </w:p>
    <w:p w:rsidR="000F6FE4" w:rsidRPr="002E7E9B" w:rsidRDefault="000F6FE4" w:rsidP="000F6F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3.1.5 -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:rsidR="000F6FE4" w:rsidRPr="002E7E9B" w:rsidRDefault="000F6FE4" w:rsidP="000F6F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3.1.6 - Não havendo regularização ou sendo a defesa considerada improcedente, a contratante deverá comunicar aos órgãos responsáveis pela fiscalização da regularidade fiscal e trabalhista quanto à inadimplência da FORNECEDORA, bem como quanto à existência de pagamento a ser efetuado, para que sejam acionados os meios pertinentes e necessários para garantir o recebimento de seus créditos.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3.1.7 - Persistindo a irregularidade, a contratante deverá adotar as medidas necessárias à rescisão contratual nos autos do processo administrativo correspondente, assegurada a </w:t>
      </w:r>
      <w:r w:rsidRPr="002E7E9B">
        <w:rPr>
          <w:rFonts w:ascii="Arial" w:hAnsi="Arial" w:cs="Arial"/>
          <w:color w:val="000000"/>
          <w:sz w:val="20"/>
          <w:szCs w:val="20"/>
        </w:rPr>
        <w:t>FORNECEDORA</w:t>
      </w:r>
      <w:r w:rsidRPr="002E7E9B">
        <w:rPr>
          <w:rFonts w:ascii="Arial" w:hAnsi="Arial" w:cs="Arial"/>
          <w:sz w:val="20"/>
          <w:szCs w:val="20"/>
        </w:rPr>
        <w:t xml:space="preserve"> o contraditório e a ampla defesa.</w:t>
      </w:r>
    </w:p>
    <w:p w:rsidR="000F6FE4" w:rsidRPr="002E7E9B" w:rsidRDefault="000F6FE4" w:rsidP="000F6F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3.1.8 - Havendo a efetiva execução do objeto, os pagamentos serão realizados normalmente, até que se decida pela rescisão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caso a FORNECEDORA não regularize sua situação.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3.2 - A Nota Fiscal/Fatura deverá ser emitida de acordo com os valores unitários e totais discriminados na Cláusula 2ª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3.3 - </w:t>
      </w:r>
      <w:r w:rsidRPr="002E7E9B">
        <w:rPr>
          <w:rFonts w:ascii="Arial" w:hAnsi="Arial" w:cs="Arial"/>
          <w:sz w:val="20"/>
          <w:szCs w:val="20"/>
          <w:u w:val="single"/>
        </w:rPr>
        <w:t xml:space="preserve">As Notas Fiscais deverão ser emitidas em nome do </w:t>
      </w:r>
      <w:r w:rsidRPr="002E7E9B">
        <w:rPr>
          <w:rFonts w:ascii="Arial" w:hAnsi="Arial" w:cs="Arial"/>
          <w:b/>
          <w:sz w:val="20"/>
          <w:szCs w:val="20"/>
          <w:u w:val="single"/>
        </w:rPr>
        <w:t>Município de Pinheiro Preto</w:t>
      </w:r>
      <w:r w:rsidRPr="002E7E9B">
        <w:rPr>
          <w:rFonts w:ascii="Arial" w:hAnsi="Arial" w:cs="Arial"/>
          <w:sz w:val="20"/>
          <w:szCs w:val="20"/>
          <w:u w:val="single"/>
        </w:rPr>
        <w:t xml:space="preserve"> com indicação do CNPJ específico sob </w:t>
      </w:r>
      <w:r w:rsidRPr="002E7E9B">
        <w:rPr>
          <w:rFonts w:ascii="Arial" w:hAnsi="Arial" w:cs="Arial"/>
          <w:b/>
          <w:sz w:val="20"/>
          <w:szCs w:val="20"/>
          <w:u w:val="single"/>
        </w:rPr>
        <w:t>nº 82.827.148/0001-69</w:t>
      </w:r>
      <w:r w:rsidRPr="002E7E9B">
        <w:rPr>
          <w:rFonts w:ascii="Arial" w:hAnsi="Arial" w:cs="Arial"/>
          <w:sz w:val="20"/>
          <w:szCs w:val="20"/>
        </w:rPr>
        <w:t>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3.6 – Os pagamentos far-se-ão através de crédito em conta corrente bancária da licitante vencedora, a partir da data final do período de adimplemento a que se referir.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 xml:space="preserve">CLÁUSULA 4ª - </w:t>
      </w:r>
      <w:r w:rsidRPr="002E7E9B">
        <w:rPr>
          <w:rFonts w:ascii="Arial" w:hAnsi="Arial" w:cs="Arial"/>
          <w:b/>
          <w:bCs/>
          <w:sz w:val="20"/>
          <w:szCs w:val="20"/>
        </w:rPr>
        <w:t>DAS OBRIGAÇÕES DA FORNECEDORA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4.1 – A FORNECEDORA ficará obrigada a prestar</w:t>
      </w:r>
      <w:r w:rsidRPr="002E7E9B">
        <w:rPr>
          <w:rFonts w:ascii="Arial" w:hAnsi="Arial" w:cs="Arial"/>
          <w:sz w:val="20"/>
          <w:szCs w:val="20"/>
        </w:rPr>
        <w:t xml:space="preserve"> os serviços</w:t>
      </w:r>
      <w:r w:rsidRPr="002E7E9B">
        <w:rPr>
          <w:rFonts w:ascii="Arial" w:hAnsi="Arial" w:cs="Arial"/>
          <w:bCs/>
          <w:sz w:val="20"/>
          <w:szCs w:val="20"/>
        </w:rPr>
        <w:t>, objeto dest</w:t>
      </w:r>
      <w:r>
        <w:rPr>
          <w:rFonts w:ascii="Arial" w:hAnsi="Arial" w:cs="Arial"/>
          <w:bCs/>
          <w:sz w:val="20"/>
          <w:szCs w:val="20"/>
        </w:rPr>
        <w:t>o Contrato</w:t>
      </w:r>
      <w:r w:rsidRPr="002E7E9B">
        <w:rPr>
          <w:rFonts w:ascii="Arial" w:hAnsi="Arial" w:cs="Arial"/>
          <w:bCs/>
          <w:sz w:val="20"/>
          <w:szCs w:val="20"/>
        </w:rPr>
        <w:t xml:space="preserve"> de Registro de Preços, de acordo com as especificações exigidas, na forma, nos locais, prazos e preços estipulados na sua proposta </w:t>
      </w:r>
      <w:r w:rsidRPr="002E7E9B">
        <w:rPr>
          <w:rFonts w:ascii="Arial" w:hAnsi="Arial" w:cs="Arial"/>
          <w:sz w:val="20"/>
          <w:szCs w:val="20"/>
        </w:rPr>
        <w:t>e na Autorização de Fornecimento.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4.2 - Deverá observar todas as normas legais vigentes, obrigando-se a manter as condições de habilitação exigidas no procedimento licitatório que precedeu à celebração d</w:t>
      </w:r>
      <w:r>
        <w:rPr>
          <w:rFonts w:ascii="Arial" w:hAnsi="Arial" w:cs="Arial"/>
          <w:bCs/>
          <w:sz w:val="20"/>
          <w:szCs w:val="20"/>
        </w:rPr>
        <w:t>o Contrato</w:t>
      </w:r>
      <w:r w:rsidRPr="002E7E9B">
        <w:rPr>
          <w:rFonts w:ascii="Arial" w:hAnsi="Arial" w:cs="Arial"/>
          <w:bCs/>
          <w:sz w:val="20"/>
          <w:szCs w:val="20"/>
        </w:rPr>
        <w:t xml:space="preserve"> de Registro de Preços.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4.3 - A FORNECEDORA deverá arcar com todos os encargos de sua atividade, sejam eles trabalhistas, sociais, previdenciários, fiscais ou comerciais.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 xml:space="preserve">CLÁUSULA 5ª – </w:t>
      </w:r>
      <w:r w:rsidRPr="002E7E9B">
        <w:rPr>
          <w:rFonts w:ascii="Arial" w:hAnsi="Arial" w:cs="Arial"/>
          <w:b/>
          <w:bCs/>
          <w:sz w:val="20"/>
          <w:szCs w:val="20"/>
        </w:rPr>
        <w:t>DA PRESTAÇÃO DOS SERVIÇOS</w:t>
      </w:r>
      <w:r w:rsidRPr="002E7E9B">
        <w:rPr>
          <w:rFonts w:ascii="Arial" w:hAnsi="Arial" w:cs="Arial"/>
          <w:bCs/>
          <w:sz w:val="20"/>
          <w:szCs w:val="20"/>
        </w:rPr>
        <w:t xml:space="preserve"> 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 xml:space="preserve">5.1 – Os serviços deverão ser prestados de forma parcelada, durante o período de </w:t>
      </w:r>
      <w:r w:rsidRPr="002E7E9B">
        <w:rPr>
          <w:rFonts w:ascii="Arial" w:hAnsi="Arial" w:cs="Arial"/>
          <w:b/>
          <w:bCs/>
          <w:sz w:val="20"/>
          <w:szCs w:val="20"/>
        </w:rPr>
        <w:t>12 (doze) meses</w:t>
      </w:r>
      <w:r w:rsidRPr="002E7E9B">
        <w:rPr>
          <w:rFonts w:ascii="Arial" w:hAnsi="Arial" w:cs="Arial"/>
          <w:bCs/>
          <w:sz w:val="20"/>
          <w:szCs w:val="20"/>
        </w:rPr>
        <w:t>, conforme a necessidade e solicitação da área requisitante.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5.2 – Os prazos para execução dos reparos necessários na(s) máquina(s) devem ser estabelecidos de comum acordo com a FORNECEDORA, levando-se em consideração o grau de avaria nos mesmos, porém os serviços de </w:t>
      </w:r>
      <w:r w:rsidRPr="002E7E9B">
        <w:rPr>
          <w:rFonts w:ascii="Arial" w:hAnsi="Arial" w:cs="Arial"/>
          <w:sz w:val="20"/>
          <w:szCs w:val="20"/>
          <w:u w:val="single"/>
        </w:rPr>
        <w:t>pequena monta (manutenções preventivas)</w:t>
      </w:r>
      <w:r w:rsidRPr="002E7E9B">
        <w:rPr>
          <w:rFonts w:ascii="Arial" w:hAnsi="Arial" w:cs="Arial"/>
          <w:sz w:val="20"/>
          <w:szCs w:val="20"/>
        </w:rPr>
        <w:t xml:space="preserve"> deverão ser efetuados sempre dentro de um </w:t>
      </w:r>
      <w:r w:rsidRPr="002E7E9B">
        <w:rPr>
          <w:rFonts w:ascii="Arial" w:hAnsi="Arial" w:cs="Arial"/>
          <w:sz w:val="20"/>
          <w:szCs w:val="20"/>
          <w:u w:val="single"/>
        </w:rPr>
        <w:t>prazo máximo</w:t>
      </w:r>
      <w:r w:rsidRPr="002E7E9B">
        <w:rPr>
          <w:rFonts w:ascii="Arial" w:hAnsi="Arial" w:cs="Arial"/>
          <w:sz w:val="20"/>
          <w:szCs w:val="20"/>
        </w:rPr>
        <w:t xml:space="preserve"> de </w:t>
      </w:r>
      <w:r w:rsidRPr="002E7E9B">
        <w:rPr>
          <w:rFonts w:ascii="Arial" w:hAnsi="Arial" w:cs="Arial"/>
          <w:b/>
          <w:sz w:val="20"/>
          <w:szCs w:val="20"/>
        </w:rPr>
        <w:t>até 48 (quarenta e oito) horas</w:t>
      </w:r>
      <w:r w:rsidRPr="002E7E9B">
        <w:rPr>
          <w:rFonts w:ascii="Arial" w:hAnsi="Arial" w:cs="Arial"/>
          <w:sz w:val="20"/>
          <w:szCs w:val="20"/>
        </w:rPr>
        <w:t xml:space="preserve"> após o recebimento da Autorização de Fornecimento, sendo que para a </w:t>
      </w:r>
      <w:r w:rsidRPr="002E7E9B">
        <w:rPr>
          <w:rFonts w:ascii="Arial" w:hAnsi="Arial" w:cs="Arial"/>
          <w:sz w:val="20"/>
          <w:szCs w:val="20"/>
          <w:u w:val="single"/>
        </w:rPr>
        <w:t>manutenção corretiva</w:t>
      </w:r>
      <w:r w:rsidRPr="002E7E9B">
        <w:rPr>
          <w:rFonts w:ascii="Arial" w:hAnsi="Arial" w:cs="Arial"/>
          <w:sz w:val="20"/>
          <w:szCs w:val="20"/>
        </w:rPr>
        <w:t xml:space="preserve"> o </w:t>
      </w:r>
      <w:r w:rsidRPr="002E7E9B">
        <w:rPr>
          <w:rFonts w:ascii="Arial" w:hAnsi="Arial" w:cs="Arial"/>
          <w:sz w:val="20"/>
          <w:szCs w:val="20"/>
          <w:u w:val="single"/>
        </w:rPr>
        <w:t>prazo máximo</w:t>
      </w:r>
      <w:r w:rsidRPr="002E7E9B">
        <w:rPr>
          <w:rFonts w:ascii="Arial" w:hAnsi="Arial" w:cs="Arial"/>
          <w:sz w:val="20"/>
          <w:szCs w:val="20"/>
        </w:rPr>
        <w:t xml:space="preserve"> é de </w:t>
      </w:r>
      <w:r w:rsidRPr="002E7E9B">
        <w:rPr>
          <w:rFonts w:ascii="Arial" w:hAnsi="Arial" w:cs="Arial"/>
          <w:b/>
          <w:sz w:val="20"/>
          <w:szCs w:val="20"/>
        </w:rPr>
        <w:t xml:space="preserve">até 05 (cinco) dias </w:t>
      </w:r>
      <w:r w:rsidRPr="002E7E9B">
        <w:rPr>
          <w:rFonts w:ascii="Arial" w:hAnsi="Arial" w:cs="Arial"/>
          <w:sz w:val="20"/>
          <w:szCs w:val="20"/>
        </w:rPr>
        <w:t>após o recebimento da Autorização de Fornecimento.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color w:val="auto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5.3 – Para apresentar 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o </w:t>
      </w:r>
      <w:r w:rsidRPr="002E7E9B">
        <w:rPr>
          <w:rFonts w:ascii="Arial" w:hAnsi="Arial" w:cs="Arial"/>
          <w:b/>
          <w:color w:val="auto"/>
          <w:sz w:val="20"/>
          <w:szCs w:val="20"/>
        </w:rPr>
        <w:t>Plano de Serviços (Anexo IX)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com orçamento ao Município, o prazo é de no máximo </w:t>
      </w:r>
      <w:r w:rsidRPr="002E7E9B">
        <w:rPr>
          <w:rFonts w:ascii="Arial" w:hAnsi="Arial" w:cs="Arial"/>
          <w:b/>
          <w:color w:val="auto"/>
          <w:sz w:val="20"/>
          <w:szCs w:val="20"/>
        </w:rPr>
        <w:t>24 (vinte e quatro) horas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a contar da entrega da máquina com a </w:t>
      </w:r>
      <w:r w:rsidRPr="002E7E9B">
        <w:rPr>
          <w:rFonts w:ascii="Arial" w:hAnsi="Arial" w:cs="Arial"/>
          <w:b/>
          <w:color w:val="auto"/>
          <w:sz w:val="20"/>
          <w:szCs w:val="20"/>
        </w:rPr>
        <w:t>Solicitação de Atendimento – SAT (Anexo VIII)</w:t>
      </w:r>
      <w:r w:rsidRPr="002E7E9B">
        <w:rPr>
          <w:rFonts w:ascii="Arial" w:hAnsi="Arial" w:cs="Arial"/>
          <w:color w:val="auto"/>
          <w:sz w:val="20"/>
          <w:szCs w:val="20"/>
        </w:rPr>
        <w:t>, diretamente ao Fiscal d</w:t>
      </w:r>
      <w:r>
        <w:rPr>
          <w:rFonts w:ascii="Arial" w:hAnsi="Arial" w:cs="Arial"/>
          <w:color w:val="auto"/>
          <w:sz w:val="20"/>
          <w:szCs w:val="20"/>
        </w:rPr>
        <w:t>o Contrato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de Registro de Preços.</w:t>
      </w:r>
    </w:p>
    <w:p w:rsidR="000F6FE4" w:rsidRPr="002E7E9B" w:rsidRDefault="000F6FE4" w:rsidP="000F6FE4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0F6FE4" w:rsidRPr="002E7E9B" w:rsidRDefault="000F6FE4" w:rsidP="000F6FE4">
      <w:pPr>
        <w:jc w:val="both"/>
        <w:rPr>
          <w:color w:val="auto"/>
          <w:sz w:val="20"/>
          <w:szCs w:val="20"/>
        </w:rPr>
      </w:pPr>
      <w:r w:rsidRPr="002E7E9B">
        <w:rPr>
          <w:rFonts w:ascii="Arial" w:hAnsi="Arial" w:cs="Arial"/>
          <w:color w:val="auto"/>
          <w:sz w:val="20"/>
          <w:szCs w:val="20"/>
        </w:rPr>
        <w:lastRenderedPageBreak/>
        <w:t xml:space="preserve">5.4 – Para iniciar a execução do serviço, a FORNECEDORA terá o prazo máximo de </w:t>
      </w:r>
      <w:r w:rsidRPr="002E7E9B">
        <w:rPr>
          <w:rFonts w:ascii="Arial" w:hAnsi="Arial" w:cs="Arial"/>
          <w:b/>
          <w:color w:val="auto"/>
          <w:sz w:val="20"/>
          <w:szCs w:val="20"/>
        </w:rPr>
        <w:t>12 (doze) horas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a contar do recebimento da Autorização de Fornecimento.</w:t>
      </w:r>
    </w:p>
    <w:p w:rsidR="000F6FE4" w:rsidRPr="002E7E9B" w:rsidRDefault="000F6FE4" w:rsidP="000F6FE4">
      <w:pPr>
        <w:jc w:val="both"/>
        <w:rPr>
          <w:color w:val="auto"/>
          <w:sz w:val="20"/>
          <w:szCs w:val="20"/>
        </w:rPr>
      </w:pPr>
      <w:r w:rsidRPr="002E7E9B">
        <w:rPr>
          <w:rFonts w:ascii="Arial" w:hAnsi="Arial" w:cs="Arial"/>
          <w:color w:val="auto"/>
          <w:sz w:val="20"/>
          <w:szCs w:val="20"/>
        </w:rPr>
        <w:tab/>
      </w:r>
      <w:r w:rsidRPr="002E7E9B">
        <w:rPr>
          <w:rFonts w:ascii="Arial" w:hAnsi="Arial" w:cs="Arial"/>
          <w:b/>
          <w:color w:val="auto"/>
          <w:sz w:val="20"/>
          <w:szCs w:val="20"/>
          <w:u w:val="single"/>
        </w:rPr>
        <w:t>5.4.1 - Esse prazo poderá ser diminuído por imperiosa necessidade dos serviços por parte do Município.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5.5 – Para executar qualquer serviço, os prazos máximos admitidos para efeito de remuneração, </w:t>
      </w:r>
      <w:r w:rsidRPr="002E7E9B">
        <w:rPr>
          <w:rFonts w:ascii="Arial" w:hAnsi="Arial" w:cs="Arial"/>
          <w:b/>
          <w:sz w:val="20"/>
          <w:szCs w:val="20"/>
        </w:rPr>
        <w:t>independentemente do tempo dispendido para execução dos serviços serão os constantes da Autorização de Fornecimento emitida anteriormente</w:t>
      </w:r>
      <w:r w:rsidRPr="002E7E9B">
        <w:rPr>
          <w:rFonts w:ascii="Arial" w:hAnsi="Arial" w:cs="Arial"/>
          <w:sz w:val="20"/>
          <w:szCs w:val="20"/>
        </w:rPr>
        <w:t xml:space="preserve">, não sendo considerados em duplicidade quando o caso permitir. </w:t>
      </w:r>
      <w:r w:rsidRPr="002E7E9B">
        <w:rPr>
          <w:rFonts w:ascii="Arial" w:hAnsi="Arial" w:cs="Arial"/>
          <w:i/>
          <w:sz w:val="20"/>
          <w:szCs w:val="20"/>
        </w:rPr>
        <w:t>(Ex: retirado o motor para realizar a substituição de uma determinada peça, este tempo não pode ser considerado concomitantemente para substituição de outra peça ou serviço, cabendo somente a cobrança do tempo para realização deste)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5.6 – Para a FORNECEDORA enviar resposta a qualquer comunicação do Município, contados do momento do recebimento, o prazo será: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- Imediatamente se demandada por telefone, salvo não dispondo de imediato da informação demandada;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 xml:space="preserve">- 24 (vinte e quatro) horas, para resposta por e-mail, para o endereço de e-mail do servidor dão Município que lhe for indicado. </w:t>
      </w:r>
      <w:r w:rsidRPr="002E7E9B">
        <w:rPr>
          <w:rFonts w:ascii="Arial" w:hAnsi="Arial" w:cs="Arial"/>
          <w:b/>
          <w:sz w:val="20"/>
          <w:szCs w:val="20"/>
        </w:rPr>
        <w:t>É</w:t>
      </w:r>
      <w:r w:rsidRPr="002E7E9B">
        <w:rPr>
          <w:rFonts w:ascii="Arial" w:hAnsi="Arial" w:cs="Arial"/>
          <w:sz w:val="20"/>
          <w:szCs w:val="20"/>
        </w:rPr>
        <w:t xml:space="preserve"> </w:t>
      </w:r>
      <w:r w:rsidRPr="002E7E9B">
        <w:rPr>
          <w:rFonts w:ascii="Arial" w:hAnsi="Arial" w:cs="Arial"/>
          <w:b/>
          <w:sz w:val="20"/>
          <w:szCs w:val="20"/>
        </w:rPr>
        <w:t>obrigação da empresa vencedora,</w:t>
      </w:r>
      <w:r w:rsidRPr="002E7E9B">
        <w:rPr>
          <w:rFonts w:ascii="Arial" w:hAnsi="Arial" w:cs="Arial"/>
          <w:sz w:val="20"/>
          <w:szCs w:val="20"/>
        </w:rPr>
        <w:t xml:space="preserve"> a apresentação do </w:t>
      </w:r>
      <w:r w:rsidRPr="002E7E9B">
        <w:rPr>
          <w:rFonts w:ascii="Arial" w:hAnsi="Arial" w:cs="Arial"/>
          <w:b/>
          <w:sz w:val="20"/>
          <w:szCs w:val="20"/>
        </w:rPr>
        <w:t>endereço eletrônico válido</w:t>
      </w:r>
      <w:r w:rsidRPr="002E7E9B">
        <w:rPr>
          <w:rFonts w:ascii="Arial" w:hAnsi="Arial" w:cs="Arial"/>
          <w:sz w:val="20"/>
          <w:szCs w:val="20"/>
        </w:rPr>
        <w:t xml:space="preserve"> para fins de recebimento de notificações, comunicados, intimações, bem como empenhos e Autorizações de Fornecimento, podendo fazê-lo desde logo em sua proposta de preços na licitação;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- 02 (dois) dias úteis quando exigida resposta formal, devidamente protocolado.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5.7 – Após a prestação de serviços, deverá a FORNECEDORA entregar a máquina nas mesmas ou melhores condições de limpeza em que o recebeu.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5.8 – Após a realização de cada serviço, a FORNECEDORA deverá disponibilizar profissional competente para acompanhar o servidor designado pelo Município na realização de prova de rua, quando os serviços serão testados com a máquina trafegando, retornando automaticamente à FORNECEDORA, caso o resultado no teste não se mostre satisfatório.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5.8.1 – A FORNECEDORA arcará com os custos e a responsabilidade técnica dos testes referidos no item acima.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5.9 – A FORNECEDORA deverá reparar, inclusive substituindo peças, tudo às suas expensas, quando o defeito for decorrente de falha na execução de serviço anteriormente executado.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5.10 – A FORNECEDORA deverá refazer, sem custos adicionais e no mesmo prazo definido para o serviço rejeitado, todos os serviços recusados pelo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a partir dos devidos testes.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5.11 – A FORNECEDORA deverá apresentar e disponibilizar ao Município as peças, acessórios e materiais que tiverem sido substituídos e, não sendo os mesmos recolhidos </w:t>
      </w:r>
      <w:r w:rsidRPr="002E7E9B">
        <w:rPr>
          <w:rFonts w:ascii="Arial" w:hAnsi="Arial" w:cs="Arial"/>
          <w:b/>
          <w:sz w:val="20"/>
          <w:szCs w:val="20"/>
        </w:rPr>
        <w:t xml:space="preserve">pelo Município, dar-lhes a devida destinação, respeitadas rigorosamente às normas ambientais aplicáveis. </w:t>
      </w:r>
      <w:r w:rsidRPr="002E7E9B">
        <w:rPr>
          <w:rFonts w:ascii="Arial" w:hAnsi="Arial" w:cs="Arial"/>
          <w:b/>
          <w:i/>
          <w:sz w:val="20"/>
          <w:szCs w:val="20"/>
          <w:u w:val="single"/>
        </w:rPr>
        <w:t>(As peças substituídas serão fotografadas e arquivadas no processo de despesa dos serviços)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5.12 – A FORNECEDORA deverá preencher e, quando for o caso, carimbar/rubricar o manual, ficha e/ou outro documento de controle de inspeção e manutenção regular da máquina.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5.13 – A FORNECEDORA deverá preencher adesivo ou outro meio de registro informando a quilometragem ou a data da próxima troca de lubrificantes ou outro material ou manutenção preventiva de alguma parte, peça ou acessório, para os casos necessários. 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 xml:space="preserve">5.14 – Todas as despesas com a prestação dos serviços correrão por conta da </w:t>
      </w:r>
      <w:r w:rsidRPr="002E7E9B">
        <w:rPr>
          <w:rFonts w:ascii="Arial" w:hAnsi="Arial" w:cs="Arial"/>
          <w:sz w:val="20"/>
          <w:szCs w:val="20"/>
        </w:rPr>
        <w:t>FORNECEDORA</w:t>
      </w:r>
      <w:r w:rsidRPr="002E7E9B">
        <w:rPr>
          <w:rFonts w:ascii="Arial" w:hAnsi="Arial" w:cs="Arial"/>
          <w:bCs/>
          <w:sz w:val="20"/>
          <w:szCs w:val="20"/>
        </w:rPr>
        <w:t>, despesas estas previstas e/ou computadas na proposta.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lastRenderedPageBreak/>
        <w:t>5.15 – A não prestação dos serviços dentro dos prazos acima, ensejará a revogação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e a aplicação das sanções legais previstas.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5.16 – A prestação dos serviços</w:t>
      </w:r>
      <w:r w:rsidRPr="002E7E9B">
        <w:rPr>
          <w:rFonts w:ascii="Arial" w:hAnsi="Arial" w:cs="Arial"/>
          <w:bCs/>
          <w:sz w:val="20"/>
          <w:szCs w:val="20"/>
        </w:rPr>
        <w:t xml:space="preserve"> </w:t>
      </w:r>
      <w:r w:rsidRPr="002E7E9B">
        <w:rPr>
          <w:rFonts w:ascii="Arial" w:hAnsi="Arial" w:cs="Arial"/>
          <w:sz w:val="20"/>
          <w:szCs w:val="20"/>
        </w:rPr>
        <w:t>e a emissão da respectiva nota fiscal estão condicionadas ao recebimento da Autorização de Fornecimento ou outro documento equivalente.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 xml:space="preserve">5.17 – O Objeto será recebido </w:t>
      </w:r>
      <w:r w:rsidRPr="002E7E9B">
        <w:rPr>
          <w:rFonts w:ascii="Arial" w:hAnsi="Arial" w:cs="Arial"/>
          <w:b/>
          <w:bCs/>
          <w:sz w:val="20"/>
          <w:szCs w:val="20"/>
        </w:rPr>
        <w:t>PROVISORIAMENTE</w:t>
      </w:r>
      <w:r w:rsidRPr="002E7E9B">
        <w:rPr>
          <w:rFonts w:ascii="Arial" w:hAnsi="Arial" w:cs="Arial"/>
          <w:bCs/>
          <w:sz w:val="20"/>
          <w:szCs w:val="20"/>
        </w:rPr>
        <w:t>, pelo responsável por seu acompanhamento e fiscalização, para efeito de posterior verificação da conformidade com a especificação.</w:t>
      </w:r>
    </w:p>
    <w:p w:rsidR="000F6FE4" w:rsidRPr="002E7E9B" w:rsidRDefault="000F6FE4" w:rsidP="000F6FE4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 xml:space="preserve">5.17.1 - O recebimento provisório será feito mediante certificação. 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 xml:space="preserve">5.18 - O Objeto será recebido </w:t>
      </w:r>
      <w:r w:rsidRPr="002E7E9B">
        <w:rPr>
          <w:rFonts w:ascii="Arial" w:hAnsi="Arial" w:cs="Arial"/>
          <w:b/>
          <w:bCs/>
          <w:sz w:val="20"/>
          <w:szCs w:val="20"/>
        </w:rPr>
        <w:t>DEFINITIVAMENTE</w:t>
      </w:r>
      <w:r w:rsidRPr="002E7E9B">
        <w:rPr>
          <w:rFonts w:ascii="Arial" w:hAnsi="Arial" w:cs="Arial"/>
          <w:bCs/>
          <w:sz w:val="20"/>
          <w:szCs w:val="20"/>
        </w:rPr>
        <w:t>, em até 05 (cinco) dias após recebimento provisório, e sua verificação da qualidade, quantidade e consequente aceitação.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5.19 - Caso não ocorra o procedimento de recebimento provisório, esses serão considerados realizados.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5.20 - O recebimento provisório ou definitivo não exclui a responsabilidade civil da FORNECEDORA pela solidez e segurança. Também não exclui a responsabilidade ético-profissional pela perfeita execução do contrato, dentro dos limites estabelecidos pela lei ou pelo contrato.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5.21 - A FORNECEDORA é obrigado a reparar, corrigir, remover, reconstruir ou substituir, às suas expensas, no todo ou em parte, o objeto em que se verificarem vícios, defeitos ou incorreções resultantes da execução ou de materiais empregados, mesmo após ter sido recebido definitivamente o objeto do contrato.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E7E9B">
        <w:rPr>
          <w:rFonts w:ascii="Arial" w:hAnsi="Arial" w:cs="Arial"/>
          <w:b/>
          <w:bCs/>
          <w:i/>
          <w:sz w:val="20"/>
          <w:szCs w:val="20"/>
        </w:rPr>
        <w:t>Obs: O ato de atestar se concretiza com a declaração e assinatura do responsável no verso da nota fiscal/fatura ou documento equivalente. A atestação caberá ao servidor do órgão ou entidade contratante, ou ao fiscal da obra ou serviços ou a outra pessoa designada pela Administração para esse fim.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bCs/>
          <w:sz w:val="20"/>
          <w:szCs w:val="20"/>
        </w:rPr>
        <w:t xml:space="preserve">CLÁUSULA 6ª – </w:t>
      </w:r>
      <w:r w:rsidRPr="002E7E9B">
        <w:rPr>
          <w:rFonts w:ascii="Arial" w:hAnsi="Arial" w:cs="Arial"/>
          <w:b/>
          <w:sz w:val="20"/>
          <w:szCs w:val="20"/>
        </w:rPr>
        <w:t>DA GARANTIA DOS SERVIÇOS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color w:val="auto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6.1 – A contar do recebimento definitivo dos serviços pelo </w:t>
      </w:r>
      <w:r w:rsidRPr="002E7E9B">
        <w:rPr>
          <w:rFonts w:ascii="Arial" w:hAnsi="Arial" w:cs="Arial"/>
          <w:b/>
          <w:sz w:val="20"/>
          <w:szCs w:val="20"/>
        </w:rPr>
        <w:t>Fiscal d</w:t>
      </w:r>
      <w:r>
        <w:rPr>
          <w:rFonts w:ascii="Arial" w:hAnsi="Arial" w:cs="Arial"/>
          <w:b/>
          <w:sz w:val="20"/>
          <w:szCs w:val="20"/>
        </w:rPr>
        <w:t>o Contrato</w:t>
      </w:r>
      <w:r w:rsidRPr="002E7E9B">
        <w:rPr>
          <w:rFonts w:ascii="Arial" w:hAnsi="Arial" w:cs="Arial"/>
          <w:b/>
          <w:sz w:val="20"/>
          <w:szCs w:val="20"/>
        </w:rPr>
        <w:t xml:space="preserve"> de Registro de Preços</w:t>
      </w:r>
      <w:r w:rsidRPr="002E7E9B">
        <w:rPr>
          <w:rFonts w:ascii="Arial" w:hAnsi="Arial" w:cs="Arial"/>
          <w:sz w:val="20"/>
          <w:szCs w:val="20"/>
        </w:rPr>
        <w:t xml:space="preserve">, a FORNECEDORA garante a 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continuidade e qualidade do resultado de cada serviço de manutenção prestado, pelo </w:t>
      </w:r>
      <w:r w:rsidRPr="002E7E9B">
        <w:rPr>
          <w:rFonts w:ascii="Arial" w:hAnsi="Arial" w:cs="Arial"/>
          <w:b/>
          <w:color w:val="auto"/>
          <w:sz w:val="20"/>
          <w:szCs w:val="20"/>
          <w:u w:val="single"/>
        </w:rPr>
        <w:t>prazo</w:t>
      </w:r>
      <w:r w:rsidRPr="002E7E9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Pr="002E7E9B">
        <w:rPr>
          <w:rFonts w:ascii="Arial" w:hAnsi="Arial" w:cs="Arial"/>
          <w:b/>
          <w:color w:val="auto"/>
          <w:sz w:val="20"/>
          <w:szCs w:val="20"/>
          <w:u w:val="single"/>
        </w:rPr>
        <w:t>não inferior a 180 (cento e oitenta)</w:t>
      </w:r>
      <w:r w:rsidRPr="002E7E9B">
        <w:rPr>
          <w:rFonts w:ascii="Arial" w:hAnsi="Arial" w:cs="Arial"/>
          <w:b/>
          <w:color w:val="auto"/>
          <w:sz w:val="20"/>
          <w:szCs w:val="20"/>
        </w:rPr>
        <w:t xml:space="preserve"> dias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, não se aplicando a garantia a falhas por causas alheias ao serviço executado, devendo o prazo da garantia vir escrito na Nota Fiscal ou fatura. 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6.1.1 – Referido prazo não corre se a falha, defeito ou vício for ocultado pela FORNECEDORA ao tempo da prestação de serviços.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6.2 – Em caso de não aceitação, fica a FORNECEDORA obrigada a refazer os serviços e a substituí-lo, sem custos, no prazo de </w:t>
      </w:r>
      <w:r w:rsidRPr="002E7E9B">
        <w:rPr>
          <w:rFonts w:ascii="Arial" w:hAnsi="Arial" w:cs="Arial"/>
          <w:b/>
          <w:sz w:val="20"/>
          <w:szCs w:val="20"/>
        </w:rPr>
        <w:t>05 (cinco) dias</w:t>
      </w:r>
      <w:r w:rsidRPr="002E7E9B">
        <w:rPr>
          <w:rFonts w:ascii="Arial" w:hAnsi="Arial" w:cs="Arial"/>
          <w:sz w:val="20"/>
          <w:szCs w:val="20"/>
        </w:rPr>
        <w:t xml:space="preserve">, contados da notificação a ser expedida pelo Município, ou imediatamente, sob pena de incidência nas sanções capituladas </w:t>
      </w:r>
      <w:r>
        <w:rPr>
          <w:rFonts w:ascii="Arial" w:hAnsi="Arial" w:cs="Arial"/>
          <w:sz w:val="20"/>
          <w:szCs w:val="20"/>
        </w:rPr>
        <w:t>neste Contrato</w:t>
      </w:r>
      <w:r w:rsidRPr="002E7E9B">
        <w:rPr>
          <w:rFonts w:ascii="Arial" w:hAnsi="Arial" w:cs="Arial"/>
          <w:sz w:val="20"/>
          <w:szCs w:val="20"/>
        </w:rPr>
        <w:t>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6.3 – O recebimento definitivo não exclui a responsabilidade da FORNECEDORA, nos termos das prescrições legais, podendo levar ao cancelamento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sem prejuízo das sanções previstas </w:t>
      </w:r>
      <w:r>
        <w:rPr>
          <w:rFonts w:ascii="Arial" w:hAnsi="Arial" w:cs="Arial"/>
          <w:sz w:val="20"/>
          <w:szCs w:val="20"/>
        </w:rPr>
        <w:t>neste Contrato</w:t>
      </w:r>
      <w:r w:rsidRPr="002E7E9B">
        <w:rPr>
          <w:rFonts w:ascii="Arial" w:hAnsi="Arial" w:cs="Arial"/>
          <w:sz w:val="20"/>
          <w:szCs w:val="20"/>
        </w:rPr>
        <w:t>, na própri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bem como dos contratos dela decorrentes.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2E7E9B">
        <w:rPr>
          <w:rFonts w:ascii="Arial" w:hAnsi="Arial" w:cs="Arial"/>
          <w:b/>
          <w:i/>
          <w:sz w:val="20"/>
          <w:szCs w:val="20"/>
          <w:u w:val="single"/>
        </w:rPr>
        <w:t>6.4 – A execução dos serviços pela FORNECEDORA implica no reconhecimento de serem as peças fornecidas pelo Município de primeira qualidade, salvo no caso de recusa tempestiva e justificada formalmente.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bCs/>
          <w:sz w:val="20"/>
          <w:szCs w:val="20"/>
        </w:rPr>
        <w:t xml:space="preserve">CLÁUSULA 7ª – </w:t>
      </w:r>
      <w:r w:rsidRPr="002E7E9B">
        <w:rPr>
          <w:rFonts w:ascii="Arial" w:hAnsi="Arial" w:cs="Arial"/>
          <w:b/>
          <w:sz w:val="20"/>
          <w:szCs w:val="20"/>
        </w:rPr>
        <w:t>DA ESTRUTURA MÍNIMA PARA ATENDIMENTO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7.1 – A FORNECEDORA deverá possuir, até a data da assinatura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instalações físicas suficientes para atendimento da frota descrita </w:t>
      </w:r>
      <w:r>
        <w:rPr>
          <w:rFonts w:ascii="Arial" w:hAnsi="Arial" w:cs="Arial"/>
          <w:sz w:val="20"/>
          <w:szCs w:val="20"/>
        </w:rPr>
        <w:t>neste Contrato</w:t>
      </w:r>
      <w:r w:rsidRPr="002E7E9B">
        <w:rPr>
          <w:rFonts w:ascii="Arial" w:hAnsi="Arial" w:cs="Arial"/>
          <w:sz w:val="20"/>
          <w:szCs w:val="20"/>
        </w:rPr>
        <w:t xml:space="preserve"> quanto ao lote que </w:t>
      </w:r>
      <w:r w:rsidRPr="002E7E9B">
        <w:rPr>
          <w:rFonts w:ascii="Arial" w:hAnsi="Arial" w:cs="Arial"/>
          <w:sz w:val="20"/>
          <w:szCs w:val="20"/>
        </w:rPr>
        <w:lastRenderedPageBreak/>
        <w:t>sagrar-se vencedora, com equipamentos, ferramentas e demais componentes para execução dos serviços contratados.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7.2 – </w:t>
      </w:r>
      <w:r w:rsidRPr="002E7E9B">
        <w:rPr>
          <w:rFonts w:ascii="Arial" w:hAnsi="Arial" w:cs="Arial"/>
          <w:sz w:val="20"/>
          <w:szCs w:val="20"/>
          <w:u w:val="single"/>
        </w:rPr>
        <w:t>Pátio de estacionamento:</w:t>
      </w:r>
      <w:r w:rsidRPr="002E7E9B">
        <w:rPr>
          <w:rFonts w:ascii="Arial" w:hAnsi="Arial" w:cs="Arial"/>
          <w:sz w:val="20"/>
          <w:szCs w:val="20"/>
        </w:rPr>
        <w:t xml:space="preserve"> o pátio deve ter espaço físico próprio no local de atendimento da prestação de serviços ou logisticamente adequado, suficiente PARA abrigar as máquinas.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7.3 – A oficina da FORNECEDORA deverá contar com sistemas eficientes de segurança que permitam salvaguardar o estado das máquinas que estejam em suas instalações para manutenção.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7.4 – A FORNECEDORA deverá manter na oficina equipamentos atuais e necessários para execução dos serviços, tais como: 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- Elevadores e/ou rampa para todos os itens;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- Aparelho de análise de diagnóstico de máquinas com sistema elétrico e eletrônico;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FF0000"/>
          <w:sz w:val="20"/>
          <w:szCs w:val="20"/>
        </w:rPr>
        <w:tab/>
      </w:r>
      <w:r w:rsidRPr="002E7E9B">
        <w:rPr>
          <w:rFonts w:ascii="Arial" w:hAnsi="Arial" w:cs="Arial"/>
          <w:sz w:val="20"/>
          <w:szCs w:val="20"/>
        </w:rPr>
        <w:t>- Macaco para remoção e instalação de câmbio;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FF0000"/>
          <w:sz w:val="20"/>
          <w:szCs w:val="20"/>
        </w:rPr>
        <w:tab/>
      </w:r>
      <w:r w:rsidRPr="002E7E9B">
        <w:rPr>
          <w:rFonts w:ascii="Arial" w:hAnsi="Arial" w:cs="Arial"/>
          <w:sz w:val="20"/>
          <w:szCs w:val="20"/>
        </w:rPr>
        <w:t>- Suporte ou guincho para retirar e instalar motores;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- Demais ferramentas e equipamentos para a execução completa e eficiente dos serviços abrangidos pela presente ata.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bCs/>
          <w:sz w:val="20"/>
          <w:szCs w:val="20"/>
        </w:rPr>
        <w:t xml:space="preserve">CLAÚSULA 8ª – </w:t>
      </w:r>
      <w:r w:rsidRPr="002E7E9B">
        <w:rPr>
          <w:rFonts w:ascii="Arial" w:hAnsi="Arial" w:cs="Arial"/>
          <w:b/>
          <w:sz w:val="20"/>
          <w:szCs w:val="20"/>
        </w:rPr>
        <w:t>DO PROCEDIMENTO E CÁLCULO PARA CONTRATAÇÃO E PAGAMENTO PELOS SERVIÇOS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color w:val="FF0000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8.1 – Será necessária a apresentação da </w:t>
      </w:r>
      <w:r w:rsidRPr="002E7E9B">
        <w:rPr>
          <w:rFonts w:ascii="Arial" w:hAnsi="Arial" w:cs="Arial"/>
          <w:b/>
          <w:sz w:val="20"/>
          <w:szCs w:val="20"/>
        </w:rPr>
        <w:t xml:space="preserve">Solicitação de </w:t>
      </w:r>
      <w:r w:rsidRPr="002E7E9B">
        <w:rPr>
          <w:rFonts w:ascii="Arial" w:hAnsi="Arial" w:cs="Arial"/>
          <w:b/>
          <w:color w:val="auto"/>
          <w:sz w:val="20"/>
          <w:szCs w:val="20"/>
        </w:rPr>
        <w:t>Atendimento – SAT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</w:t>
      </w:r>
      <w:r w:rsidRPr="002E7E9B">
        <w:rPr>
          <w:rFonts w:ascii="Arial" w:hAnsi="Arial" w:cs="Arial"/>
          <w:b/>
          <w:color w:val="auto"/>
          <w:sz w:val="20"/>
          <w:szCs w:val="20"/>
        </w:rPr>
        <w:t>(Anexo VIII)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e o </w:t>
      </w:r>
      <w:r w:rsidRPr="002E7E9B">
        <w:rPr>
          <w:rFonts w:ascii="Arial" w:hAnsi="Arial" w:cs="Arial"/>
          <w:b/>
          <w:color w:val="auto"/>
          <w:sz w:val="20"/>
          <w:szCs w:val="20"/>
        </w:rPr>
        <w:t>Plano de Serviços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</w:t>
      </w:r>
      <w:r w:rsidRPr="002E7E9B">
        <w:rPr>
          <w:rFonts w:ascii="Arial" w:hAnsi="Arial" w:cs="Arial"/>
          <w:b/>
          <w:color w:val="auto"/>
          <w:sz w:val="20"/>
          <w:szCs w:val="20"/>
        </w:rPr>
        <w:t>(Anexo IX)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apresentado pela FORNECEDORA.</w:t>
      </w:r>
    </w:p>
    <w:p w:rsidR="000F6FE4" w:rsidRPr="002E7E9B" w:rsidRDefault="000F6FE4" w:rsidP="000F6FE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8.2 – Após a regular apresentação dos documentos citados no item 8.1, fica 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responsável pela aprovação do Plano de Serviço.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8.3 – Aprovado o Plano de Serviço, com apuração/conferência do número de horas para cada serviço pelo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será dado prosseguimento ao procedimento de formalização de contratação, obedecidas as fases de processamento da despesa.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8.4 – Em conformidade, deverá ser utilizada </w:t>
      </w:r>
      <w:r w:rsidRPr="002E7E9B">
        <w:rPr>
          <w:rFonts w:ascii="Arial" w:hAnsi="Arial" w:cs="Arial"/>
          <w:b/>
          <w:sz w:val="20"/>
          <w:szCs w:val="20"/>
        </w:rPr>
        <w:t>Tabela para Conversão da Hora Sexagesimal em Hora Centesimal</w:t>
      </w:r>
      <w:r w:rsidRPr="002E7E9B">
        <w:rPr>
          <w:rFonts w:ascii="Arial" w:hAnsi="Arial" w:cs="Arial"/>
          <w:sz w:val="20"/>
          <w:szCs w:val="20"/>
        </w:rPr>
        <w:t xml:space="preserve"> </w:t>
      </w:r>
      <w:r w:rsidRPr="002E7E9B">
        <w:rPr>
          <w:rFonts w:ascii="Arial" w:hAnsi="Arial" w:cs="Arial"/>
          <w:b/>
          <w:sz w:val="20"/>
          <w:szCs w:val="20"/>
        </w:rPr>
        <w:t>(Anexo VII)</w:t>
      </w:r>
      <w:r w:rsidRPr="002E7E9B">
        <w:rPr>
          <w:rFonts w:ascii="Arial" w:hAnsi="Arial" w:cs="Arial"/>
          <w:sz w:val="20"/>
          <w:szCs w:val="20"/>
        </w:rPr>
        <w:t>, convertendo minutos em centésimos de hora para fins de apuração do preço e pagamento mediante a efetiva prestação de serviços, em algarismo, com no máximo 02 (duas) casas decimais, utilizando as regras matemáticas de arredondamento universalmente aceitas, que admitem que “algarismos decimais menores que 5 (cinco) não modificam o algarismo anterior, enquanto que algarismos decimais iguais ou superiores a 5 (cinco) modificam, incrementando-se ao algarismo anterior uma unidade (Norma da ABNT NBR 5891).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bCs/>
          <w:sz w:val="20"/>
          <w:szCs w:val="20"/>
        </w:rPr>
        <w:t xml:space="preserve">CLÁUSULA 9ª – DA </w:t>
      </w:r>
      <w:r w:rsidRPr="002E7E9B">
        <w:rPr>
          <w:rFonts w:ascii="Arial" w:hAnsi="Arial" w:cs="Arial"/>
          <w:b/>
          <w:sz w:val="20"/>
          <w:szCs w:val="20"/>
        </w:rPr>
        <w:t>CONVERSÃO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9.1 – Quando for necessário efetuar cálculos com minutos é preciso converter o padrão de horas (sexagesimal) para o centesimal, pois não é possível realizar operações matemáticas utilizando a nomenclatura de horas e minutos.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9.2 – O uso da </w:t>
      </w:r>
      <w:r w:rsidRPr="002E7E9B">
        <w:rPr>
          <w:rFonts w:ascii="Arial" w:hAnsi="Arial" w:cs="Arial"/>
          <w:b/>
          <w:sz w:val="20"/>
          <w:szCs w:val="20"/>
        </w:rPr>
        <w:t>Tabela de Conversão de Hora Sexagesimal para Centesimal</w:t>
      </w:r>
      <w:r w:rsidRPr="002E7E9B">
        <w:rPr>
          <w:rFonts w:ascii="Arial" w:hAnsi="Arial" w:cs="Arial"/>
          <w:sz w:val="20"/>
          <w:szCs w:val="20"/>
        </w:rPr>
        <w:t xml:space="preserve"> </w:t>
      </w:r>
      <w:r w:rsidRPr="002E7E9B">
        <w:rPr>
          <w:rFonts w:ascii="Arial" w:hAnsi="Arial" w:cs="Arial"/>
          <w:b/>
          <w:sz w:val="20"/>
          <w:szCs w:val="20"/>
        </w:rPr>
        <w:t>(Anexo VII)</w:t>
      </w:r>
      <w:r w:rsidRPr="002E7E9B">
        <w:rPr>
          <w:rFonts w:ascii="Arial" w:hAnsi="Arial" w:cs="Arial"/>
          <w:sz w:val="20"/>
          <w:szCs w:val="20"/>
        </w:rPr>
        <w:t xml:space="preserve"> é indispensável para a realização da conversão dos minutos, uma vez que para pagamento a hora inteira equivale ao 1 (um) inteiro de centésimo.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10ª - DA VIGÊNCIA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10.1 – 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firmada entre o Município e a FORNECEDORA terá validade de </w:t>
      </w:r>
      <w:r w:rsidRPr="002E7E9B">
        <w:rPr>
          <w:rFonts w:ascii="Arial" w:hAnsi="Arial" w:cs="Arial"/>
          <w:b/>
          <w:sz w:val="20"/>
          <w:szCs w:val="20"/>
        </w:rPr>
        <w:t>12 (doze) meses</w:t>
      </w:r>
      <w:r w:rsidRPr="002E7E9B">
        <w:rPr>
          <w:rFonts w:ascii="Arial" w:hAnsi="Arial" w:cs="Arial"/>
          <w:sz w:val="20"/>
          <w:szCs w:val="20"/>
        </w:rPr>
        <w:t xml:space="preserve"> contados a partir da assinatura da mesma.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11ª - DA DOTAÇÃO ORÇAMENTÁRIA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lastRenderedPageBreak/>
        <w:t>11.1 - As despesas decorrentes da contratação do objeto da presente ata correrão a conta de dotação específica do orçamento do exercício de 2020/2021.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 xml:space="preserve">CLÁUSULA 12ª - </w:t>
      </w:r>
      <w:r w:rsidRPr="002E7E9B">
        <w:rPr>
          <w:rFonts w:ascii="Arial" w:hAnsi="Arial" w:cs="Arial"/>
          <w:b/>
          <w:bCs/>
          <w:sz w:val="20"/>
          <w:szCs w:val="20"/>
        </w:rPr>
        <w:t>DAS ALTERAÇÕES D</w:t>
      </w:r>
      <w:r>
        <w:rPr>
          <w:rFonts w:ascii="Arial" w:hAnsi="Arial" w:cs="Arial"/>
          <w:b/>
          <w:bCs/>
          <w:sz w:val="20"/>
          <w:szCs w:val="20"/>
        </w:rPr>
        <w:t>O CONTRATO</w:t>
      </w:r>
      <w:r w:rsidRPr="002E7E9B">
        <w:rPr>
          <w:rFonts w:ascii="Arial" w:hAnsi="Arial" w:cs="Arial"/>
          <w:b/>
          <w:bCs/>
          <w:sz w:val="20"/>
          <w:szCs w:val="20"/>
        </w:rPr>
        <w:t xml:space="preserve"> DE REGISTRO DE PREÇOS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12.1 - 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poderá sofrer alterações, obedecidas às disposições contidas no Art. 65 da Lei nº 8.666/93.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12.2 - O preço registrado poderá ser revisto em decorrência de eventual redução daqueles praticados no mercado, ou de fato que eleve o custo dos serviços ou bens registrados, cabendo ao órgão gerenciador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promover as necessárias negociações junto aos fornecedores.</w:t>
      </w:r>
    </w:p>
    <w:p w:rsidR="000F6FE4" w:rsidRPr="002E7E9B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12.3 - Quando o preço inicialmente registrado, por motivo superveniente, tornar-se superior ao preço praticado no mercado o órgão gerenciador deverá:</w:t>
      </w:r>
    </w:p>
    <w:p w:rsidR="000F6FE4" w:rsidRPr="002E7E9B" w:rsidRDefault="000F6FE4" w:rsidP="000F6FE4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I) - convocar o fornecedor visando a negociação para redução de preços e sua adequação ao praticado pelo mercado;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II) - frustrada a negociação, o fornecedor será liberado do compromisso assumido; e,</w:t>
      </w:r>
    </w:p>
    <w:p w:rsidR="000F6FE4" w:rsidRPr="002E7E9B" w:rsidRDefault="000F6FE4" w:rsidP="000F6FE4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III) - convocar os demais fornecedores visando igual oportunidade de negociação.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12.4 - Quando o preço de mercado tornar-se superior aos preços registrados e a FORNECEDORA, mediante requerimento devidamente comprovado, não puder cumprir o compromisso, o órgão gerenciador poderá:</w:t>
      </w:r>
    </w:p>
    <w:p w:rsidR="000F6FE4" w:rsidRPr="002E7E9B" w:rsidRDefault="000F6FE4" w:rsidP="000F6FE4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0F6FE4" w:rsidRPr="002E7E9B" w:rsidRDefault="000F6FE4" w:rsidP="000F6FE4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II) - convocar os demais fornecedores visando igual oportunidade de negociação.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12.5 - Não havendo êxito nas negociações, o órgão gerenciador deverá proceder à revogação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adotando as medidas cabíveis para obtenção da contratação mais vantajosa.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 xml:space="preserve">CLÁUSULA 13ª - </w:t>
      </w:r>
      <w:r w:rsidRPr="002E7E9B">
        <w:rPr>
          <w:rFonts w:ascii="Arial" w:hAnsi="Arial" w:cs="Arial"/>
          <w:b/>
          <w:bCs/>
          <w:sz w:val="20"/>
          <w:szCs w:val="20"/>
        </w:rPr>
        <w:t>DO CANCELAMENTO D</w:t>
      </w:r>
      <w:r>
        <w:rPr>
          <w:rFonts w:ascii="Arial" w:hAnsi="Arial" w:cs="Arial"/>
          <w:b/>
          <w:bCs/>
          <w:sz w:val="20"/>
          <w:szCs w:val="20"/>
        </w:rPr>
        <w:t>O CONTRATO</w:t>
      </w:r>
      <w:r w:rsidRPr="002E7E9B">
        <w:rPr>
          <w:rFonts w:ascii="Arial" w:hAnsi="Arial" w:cs="Arial"/>
          <w:b/>
          <w:bCs/>
          <w:sz w:val="20"/>
          <w:szCs w:val="20"/>
        </w:rPr>
        <w:t xml:space="preserve"> DE REGISTRO DE PREÇOS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13.1 – 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poderá ser cancelada quando a FORNECEDORA: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a)</w:t>
      </w:r>
      <w:r w:rsidRPr="002E7E9B">
        <w:rPr>
          <w:rFonts w:ascii="Arial" w:hAnsi="Arial" w:cs="Arial"/>
          <w:sz w:val="20"/>
          <w:szCs w:val="20"/>
        </w:rPr>
        <w:t xml:space="preserve"> Descumprir as condições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Preços: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b)</w:t>
      </w:r>
      <w:r w:rsidRPr="002E7E9B">
        <w:rPr>
          <w:rFonts w:ascii="Arial" w:hAnsi="Arial" w:cs="Arial"/>
          <w:sz w:val="20"/>
          <w:szCs w:val="20"/>
        </w:rPr>
        <w:t xml:space="preserve"> Não retirar a respectiva Autorização de Fornecimento ou instrumento equivalente, no prazo estabelecido pela administração, sem justificativa aceitável;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c)</w:t>
      </w:r>
      <w:r w:rsidRPr="002E7E9B">
        <w:rPr>
          <w:rFonts w:ascii="Arial" w:hAnsi="Arial" w:cs="Arial"/>
          <w:sz w:val="20"/>
          <w:szCs w:val="20"/>
        </w:rPr>
        <w:t xml:space="preserve"> Não aceitar reduzir o seu preço registrado, na hipótese de este se tornar superior àqueles praticados no mercado; 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d)</w:t>
      </w:r>
      <w:r w:rsidRPr="002E7E9B">
        <w:rPr>
          <w:rFonts w:ascii="Arial" w:hAnsi="Arial" w:cs="Arial"/>
          <w:sz w:val="20"/>
          <w:szCs w:val="20"/>
        </w:rPr>
        <w:t xml:space="preserve"> Tiver presentes razões de interesse público;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 xml:space="preserve">e) </w:t>
      </w:r>
      <w:r w:rsidRPr="002E7E9B">
        <w:rPr>
          <w:rFonts w:ascii="Arial" w:hAnsi="Arial" w:cs="Arial"/>
          <w:sz w:val="20"/>
          <w:szCs w:val="20"/>
        </w:rPr>
        <w:t>For declarado inidôneo para licitar ou contratar com a Administração nos termos do artigo 87, inciso IV, da Lei Federal nº 8.666, de 21 de junho de 1993;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 xml:space="preserve">f) </w:t>
      </w:r>
      <w:r w:rsidRPr="002E7E9B">
        <w:rPr>
          <w:rFonts w:ascii="Arial" w:hAnsi="Arial" w:cs="Arial"/>
          <w:sz w:val="20"/>
          <w:szCs w:val="20"/>
        </w:rPr>
        <w:t>For impedido de licitar e contratar com a Administração nos termos do artigo 7º da Lei Federal 10.520, de 17 de julho de 2002.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13.2 - O cancelamento de registro, nas hipóteses previstas, assegurados o contraditório e a ampla defesa, será formalizado por despacho da autoridade competente do órgão gerenciador.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13.3 -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14ª - DA ADMINISTRAÇÃO D</w:t>
      </w:r>
      <w:r>
        <w:rPr>
          <w:rFonts w:ascii="Arial" w:hAnsi="Arial" w:cs="Arial"/>
          <w:b/>
          <w:sz w:val="20"/>
          <w:szCs w:val="20"/>
        </w:rPr>
        <w:t>O CONTRATO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14.1 - A administração da presente Ata de Registro de Preços caberá ao Departamento de Compras/Licitações da Prefeitura Municipal de Pinheiro Preto.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lastRenderedPageBreak/>
        <w:t>CLÁUSULA 15ª - DAS PENALIDADES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15.1 – Se o fornecedor descumprir as condições dest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ficará sujeito às penalidades estabelecidas nas Leis nº 10.520/2002 e nº 8.666/93.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15.2 – De acordo com o estabelecido no art. 77, da Lei nº 8.666/93, a inexecução total ou parcial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enseja sua rescisão, constituindo motivo para o seu cancelamento, nos termos previstos no art. 78 e seus incisos.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 xml:space="preserve">15.3 - A recusa injustificada da adjudicatária em assinar </w:t>
      </w:r>
      <w:r>
        <w:rPr>
          <w:rFonts w:ascii="Arial" w:hAnsi="Arial" w:cs="Arial"/>
          <w:color w:val="000000"/>
          <w:sz w:val="20"/>
          <w:szCs w:val="20"/>
        </w:rPr>
        <w:t>o Contrato</w:t>
      </w:r>
      <w:r w:rsidRPr="002E7E9B">
        <w:rPr>
          <w:rFonts w:ascii="Arial" w:hAnsi="Arial" w:cs="Arial"/>
          <w:color w:val="000000"/>
          <w:sz w:val="20"/>
          <w:szCs w:val="20"/>
        </w:rPr>
        <w:t xml:space="preserve"> de Registro de Preços dentro do prazo de 03 (três) dias a contar da convocação, caracteriza o descumprimento total da obrigação assumida, sujeitando a adjudicatária às penalidades legalmente estabelecidas.</w:t>
      </w: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>15.4 – Pela inexecução total ou parcial de cada ajuste (representada pela Nota de Empenho ou instrumento equivalente), o Órgão Gerenciador ou o Órgão Participante poderá aplicar a FORNECEDORA as seguintes penalidades, sem prejuízo das demais sanções legalmente estabelecidas:</w:t>
      </w:r>
    </w:p>
    <w:p w:rsidR="000F6FE4" w:rsidRPr="002E7E9B" w:rsidRDefault="000F6FE4" w:rsidP="000F6FE4">
      <w:pPr>
        <w:pStyle w:val="PargrafodaLista"/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>por atraso superior a 5 (cinco) dias da execução do objeto, fica(m) a(s) FORNECEDORA(S) sujeita(s)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0F6FE4" w:rsidRPr="002E7E9B" w:rsidRDefault="000F6FE4" w:rsidP="000F6FE4">
      <w:pPr>
        <w:pStyle w:val="PargrafodaLista"/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>em caso de inexecução parcial ou de qualquer outra irregularidade do objeto que não importe em rescisão, poderá ser aplicada multa de 10% (dez por cento), calculada sobre o valor da Nota de Empenho ou instrumento equivalente;</w:t>
      </w:r>
    </w:p>
    <w:p w:rsidR="000F6FE4" w:rsidRPr="002E7E9B" w:rsidRDefault="000F6FE4" w:rsidP="000F6FE4">
      <w:pPr>
        <w:pStyle w:val="PargrafodaLista"/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>transcorridos 30 (trinta) dias do prazo de execução estabelecido na Nota de Empenho ou instrumento equivalente, será aplicada multa de 15% (quinze por cento), calculada sobre o valor da contratação.</w:t>
      </w: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 xml:space="preserve">15.5 – Sem prejuízo da aplicação das penalidades acima previstas, ainda poderá a Administração aplicar a FORNECEDORA as seguintes sanções: </w:t>
      </w:r>
    </w:p>
    <w:p w:rsidR="000F6FE4" w:rsidRPr="002E7E9B" w:rsidRDefault="000F6FE4" w:rsidP="000F6FE4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>advertência;</w:t>
      </w:r>
    </w:p>
    <w:p w:rsidR="000F6FE4" w:rsidRPr="002E7E9B" w:rsidRDefault="000F6FE4" w:rsidP="000F6FE4">
      <w:pPr>
        <w:pStyle w:val="PargrafodaLista"/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>multa de 10% (dez por cento) sobre o valor total d</w:t>
      </w:r>
      <w:r>
        <w:rPr>
          <w:rFonts w:ascii="Arial" w:hAnsi="Arial" w:cs="Arial"/>
          <w:color w:val="000000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</w:t>
      </w:r>
      <w:r w:rsidRPr="002E7E9B">
        <w:rPr>
          <w:rFonts w:ascii="Arial" w:hAnsi="Arial" w:cs="Arial"/>
          <w:color w:val="000000"/>
          <w:sz w:val="20"/>
          <w:szCs w:val="20"/>
        </w:rPr>
        <w:t xml:space="preserve"> ou sobre a parcela inadimplida, caso a rescisão decorra da inexecução parcial do objeto contratado;</w:t>
      </w:r>
    </w:p>
    <w:p w:rsidR="000F6FE4" w:rsidRPr="002E7E9B" w:rsidRDefault="000F6FE4" w:rsidP="000F6FE4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>suspensão temporária de participação em licitação e impedimento de contratar com a Administração, por prazo não superior a 02 (dois) anos.</w:t>
      </w:r>
    </w:p>
    <w:p w:rsidR="000F6FE4" w:rsidRPr="002E7E9B" w:rsidRDefault="000F6FE4" w:rsidP="000F6FE4">
      <w:pPr>
        <w:ind w:left="1276" w:hanging="425"/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color w:val="000000"/>
          <w:sz w:val="20"/>
          <w:szCs w:val="20"/>
        </w:rPr>
        <w:t>d)</w:t>
      </w:r>
      <w:r w:rsidRPr="002E7E9B">
        <w:rPr>
          <w:rFonts w:ascii="Arial" w:hAnsi="Arial" w:cs="Arial"/>
          <w:color w:val="000000"/>
          <w:sz w:val="20"/>
          <w:szCs w:val="20"/>
        </w:rPr>
        <w:tab/>
        <w:t>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>15.6 – Nos termos do art. 7º da Lei 10.520/2002, o fornecedor que ensejar o retardamento da execução do certame, não mantiver a proposta, falhar ou fraudar na execução d</w:t>
      </w:r>
      <w:r>
        <w:rPr>
          <w:rFonts w:ascii="Arial" w:hAnsi="Arial" w:cs="Arial"/>
          <w:color w:val="000000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</w:t>
      </w:r>
      <w:r w:rsidRPr="002E7E9B">
        <w:rPr>
          <w:rFonts w:ascii="Arial" w:hAnsi="Arial" w:cs="Arial"/>
          <w:color w:val="000000"/>
          <w:sz w:val="20"/>
          <w:szCs w:val="20"/>
        </w:rPr>
        <w:t>, comportar-se de modo inidôneo, fizer declaração falsa ou cometer fraude fiscal, garantido o direito prévio da citação e da ampla defesa, ficará impedido de licitar e contratar com a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15.7 - As penalidades serão obrigatoriamente registradas no sistema de registro de cadastro do Município e, no caso de suspensão de licitar, o licitante deverá ser descredenciado por igual período, sem prejuízo das multas previstas no Edital e n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e das demais cominações legais.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15.8 – As penalidades acima poderão ser aplicadas isolada ou cumulativamente, nos termos do artigo 87 da Lei nº 8.666/93 e suas alterações.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lastRenderedPageBreak/>
        <w:t>15.9 - Nenhum pagamento será processado à FORNECEDORA penalizada, sem que antes, este tenha pago ou lhe seja relevada a multa imposta.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16ª - DA RESCISÃO</w:t>
      </w:r>
    </w:p>
    <w:p w:rsidR="000F6FE4" w:rsidRPr="002E7E9B" w:rsidRDefault="000F6FE4" w:rsidP="000F6FE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 xml:space="preserve">16.1 – O </w:t>
      </w:r>
      <w:r w:rsidRPr="002E7E9B">
        <w:rPr>
          <w:rFonts w:ascii="Arial" w:hAnsi="Arial" w:cs="Arial"/>
          <w:sz w:val="20"/>
          <w:szCs w:val="20"/>
        </w:rPr>
        <w:t>presente ajuste</w:t>
      </w:r>
      <w:r w:rsidRPr="002E7E9B">
        <w:rPr>
          <w:rFonts w:ascii="Arial" w:hAnsi="Arial" w:cs="Arial"/>
          <w:color w:val="000000"/>
          <w:sz w:val="20"/>
          <w:szCs w:val="20"/>
        </w:rPr>
        <w:t xml:space="preserve"> poderá ser rescindido no caso de inexecução total ou parcial, e pelos demais motivos enumerados no artigo 78 da Lei n. 8.666/93 e alterações posteriores, podendo ser: </w:t>
      </w:r>
    </w:p>
    <w:p w:rsidR="000F6FE4" w:rsidRPr="002E7E9B" w:rsidRDefault="000F6FE4" w:rsidP="000F6FE4">
      <w:pPr>
        <w:pStyle w:val="Pr-formataoHTML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>por ato unilateral, escrito, do CONTRATANTE, nos casos enumerados nos incisos I a XII e XVII, do art. 78, da Lei nº 8.666/93;</w:t>
      </w:r>
    </w:p>
    <w:p w:rsidR="000F6FE4" w:rsidRPr="002E7E9B" w:rsidRDefault="000F6FE4" w:rsidP="000F6FE4">
      <w:pPr>
        <w:pStyle w:val="Pr-formataoHTML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>amigavelmente por acordo das partes, mediante formalização de aviso prévio de no mínimo 30 (trinta) dias, não cabendo indenização a qualquer uma das partes, resguardado o interesse público;</w:t>
      </w:r>
    </w:p>
    <w:p w:rsidR="000F6FE4" w:rsidRPr="002E7E9B" w:rsidRDefault="000F6FE4" w:rsidP="000F6FE4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>judicialmente, nos termos da legislação vigente.</w:t>
      </w:r>
    </w:p>
    <w:p w:rsidR="000F6FE4" w:rsidRPr="002E7E9B" w:rsidRDefault="000F6FE4" w:rsidP="000F6FE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>16.2 – De acordo com o estabelecido no art. 77, da Lei nº 8.666/93, a inexecução total ou parcial d</w:t>
      </w:r>
      <w:r>
        <w:rPr>
          <w:rFonts w:ascii="Arial" w:hAnsi="Arial" w:cs="Arial"/>
          <w:color w:val="000000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</w:t>
      </w:r>
      <w:r w:rsidRPr="002E7E9B">
        <w:rPr>
          <w:rFonts w:ascii="Arial" w:hAnsi="Arial" w:cs="Arial"/>
          <w:color w:val="000000"/>
          <w:sz w:val="20"/>
          <w:szCs w:val="20"/>
        </w:rPr>
        <w:t xml:space="preserve"> enseja sua rescisão, constituindo motivo para o seu cancelamento, nos termos previstos no art. 78 e seus incisos.</w:t>
      </w:r>
    </w:p>
    <w:p w:rsidR="000F6FE4" w:rsidRPr="002E7E9B" w:rsidRDefault="000F6FE4" w:rsidP="000F6FE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>16.3 – Nos casos de rescisão, previstos nos incisos I a XI e XVIII do artigo 78 da Lei nº 8.666/93, sujeita-se a empresa contratada ao pagamento de multa de 10% (dez por cento) sobre o valor total d</w:t>
      </w:r>
      <w:r>
        <w:rPr>
          <w:rFonts w:ascii="Arial" w:hAnsi="Arial" w:cs="Arial"/>
          <w:color w:val="000000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</w:t>
      </w:r>
      <w:r w:rsidRPr="002E7E9B">
        <w:rPr>
          <w:rFonts w:ascii="Arial" w:hAnsi="Arial" w:cs="Arial"/>
          <w:color w:val="000000"/>
          <w:sz w:val="20"/>
          <w:szCs w:val="20"/>
        </w:rPr>
        <w:t>, ou sobre a parcela inadimplida, caso a rescisão decorra da inexecução parcial do objeto contratado, sem prejuízo das demais penalidades previstas no artigo 87 da Lei nº 8.666/93.</w:t>
      </w:r>
    </w:p>
    <w:p w:rsidR="000F6FE4" w:rsidRPr="002E7E9B" w:rsidRDefault="000F6FE4" w:rsidP="000F6FE4">
      <w:pPr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17ª - DA VINCULAÇÃO AO PROCESSO LICITATÓRIO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17.1 - A presente Ata está vinculada ao proce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sso licitatório nº </w:t>
      </w:r>
      <w:r>
        <w:rPr>
          <w:rFonts w:ascii="Arial" w:hAnsi="Arial" w:cs="Arial"/>
          <w:color w:val="auto"/>
          <w:sz w:val="20"/>
          <w:szCs w:val="20"/>
        </w:rPr>
        <w:t>087/2020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modalidade Pregão Presencial - Registro de Preços, obrigando</w:t>
      </w:r>
      <w:r w:rsidRPr="002E7E9B">
        <w:rPr>
          <w:rFonts w:ascii="Arial" w:hAnsi="Arial" w:cs="Arial"/>
          <w:sz w:val="20"/>
          <w:szCs w:val="20"/>
        </w:rPr>
        <w:t>-se a FORNECEDORA de manter, durante a vigência do presente ajuste, em compatibilidade com as obrigações assumidas, todas as condições de habilitação e qualificação exigidas na licitação.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17.2 -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17.3 -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7E9B">
        <w:rPr>
          <w:rFonts w:ascii="Arial" w:hAnsi="Arial" w:cs="Arial"/>
          <w:b/>
          <w:bCs/>
          <w:sz w:val="20"/>
          <w:szCs w:val="20"/>
        </w:rPr>
        <w:t>CLÁUSULA 18ª – DA FISCALIZAÇÃO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18.1 -</w:t>
      </w:r>
      <w:r w:rsidRPr="002E7E9B">
        <w:rPr>
          <w:rFonts w:ascii="Arial" w:hAnsi="Arial" w:cs="Arial"/>
          <w:b/>
          <w:sz w:val="20"/>
          <w:szCs w:val="20"/>
        </w:rPr>
        <w:t xml:space="preserve"> </w:t>
      </w:r>
      <w:r w:rsidRPr="002E7E9B">
        <w:rPr>
          <w:rFonts w:ascii="Arial" w:hAnsi="Arial" w:cs="Arial"/>
          <w:sz w:val="20"/>
          <w:szCs w:val="20"/>
        </w:rPr>
        <w:t>A fiscalização da presente Ata de Registro de Preços ficará a cargo do(s) servidor(es) indicados pelas seguintes secretarias: Secretaria de Transportes e Obras, Secretaria de Agricultura, Secretária de desenvolvimento Urbano e Secretária de Educação Cultura e Esporte e atuará como gestor, o Secretário de cada pasta.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18.2 – Caberá ao(s) servidor(es) designado(s) </w:t>
      </w:r>
      <w:r w:rsidR="00132E86">
        <w:rPr>
          <w:rFonts w:ascii="Arial" w:hAnsi="Arial" w:cs="Arial"/>
          <w:sz w:val="22"/>
          <w:szCs w:val="22"/>
        </w:rPr>
        <w:t>Ideraldo Luiz Beal e Rodrigo Marcelo da Silva,</w:t>
      </w:r>
      <w:r w:rsidR="00132E8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2E7E9B">
        <w:rPr>
          <w:rFonts w:ascii="Arial" w:hAnsi="Arial" w:cs="Arial"/>
          <w:sz w:val="20"/>
          <w:szCs w:val="20"/>
        </w:rPr>
        <w:t>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19ª - DA LEGISLAÇÃO APLICÁVEL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lastRenderedPageBreak/>
        <w:t>19.1 - O presente instrumento rege-se pelas disposições contidas na Lei Federal nº 8.666/93 e suas alterações, Lei nº 10.520, de 17 de julho de 2002, e Decretos Municipais nº de 8.208, de 21 de janeiro de 2005, e nº 8.517, de 28 de junho de 2006, Lei Complementar nº 123/2006, alterada pela Lei Complementar nº 147/2014, Lei Municipal 2.266/09 e demais normas e princípios de direito administrativo aplicáveis.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20ª - DAS DISPOSIÇÕES GERAIS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20.1 -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20.2 - Observados os critérios e condições estabelecidas </w:t>
      </w:r>
      <w:r>
        <w:rPr>
          <w:rFonts w:ascii="Arial" w:hAnsi="Arial" w:cs="Arial"/>
          <w:sz w:val="20"/>
          <w:szCs w:val="20"/>
        </w:rPr>
        <w:t>neste Contrato</w:t>
      </w:r>
      <w:r w:rsidRPr="002E7E9B">
        <w:rPr>
          <w:rFonts w:ascii="Arial" w:hAnsi="Arial" w:cs="Arial"/>
          <w:sz w:val="20"/>
          <w:szCs w:val="20"/>
        </w:rPr>
        <w:t xml:space="preserve">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20.3 - A FORNECEDORA signatária dest</w:t>
      </w:r>
      <w:r>
        <w:rPr>
          <w:rFonts w:ascii="Arial" w:hAnsi="Arial" w:cs="Arial"/>
          <w:bCs/>
          <w:sz w:val="20"/>
          <w:szCs w:val="20"/>
        </w:rPr>
        <w:t>o Contrato</w:t>
      </w:r>
      <w:r w:rsidRPr="002E7E9B">
        <w:rPr>
          <w:rFonts w:ascii="Arial" w:hAnsi="Arial" w:cs="Arial"/>
          <w:bCs/>
          <w:sz w:val="20"/>
          <w:szCs w:val="20"/>
        </w:rPr>
        <w:t>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CLÁSULA 21ª - DO FORO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21.1 - As partes contratantes elegem o FORO da Comarca de Tangará, com a renúncia de qualquer outro, por mais privilegiado que seja, para dirimir as questões judiciais relativas ou resultantes do presente ajuste.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22ª – DAS DOTAÇÕES ORÇAMENTÁRIAS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14.1 </w:t>
      </w:r>
      <w:r w:rsidRPr="002E7E9B">
        <w:rPr>
          <w:rFonts w:ascii="Arial" w:hAnsi="Arial" w:cs="Arial"/>
          <w:bCs/>
          <w:sz w:val="20"/>
          <w:szCs w:val="20"/>
        </w:rPr>
        <w:t>–</w:t>
      </w:r>
      <w:r w:rsidRPr="002E7E9B">
        <w:rPr>
          <w:rFonts w:ascii="Arial" w:hAnsi="Arial" w:cs="Arial"/>
          <w:sz w:val="20"/>
          <w:szCs w:val="20"/>
        </w:rPr>
        <w:t xml:space="preserve"> As despesas decorrentes da contratação do objeto do presente certame correrão a conta de dotações específicas previstas no orçamento do exercício de 2020 abaixo transcritas, e àquelas a serem consignadas no orçamento de 2021:</w:t>
      </w:r>
    </w:p>
    <w:p w:rsidR="000F6FE4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Órgão: 2000 PODER EXECUTIVO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Unidade: 2003 SECRET. DE EDUCACAO, CULTURA E ESPORTES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Função: 12 Educação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Subfunção: 361 Ensino Fundamental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Programa: 12 Desenvolvimento Educacional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Ação: 2.32 MANUTENÇÃO DAS ATIVIDADES DO ENSINO FUNDAMENTAL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Fonte de recurso: 62 Transferência de convênios- Estado/Educação 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Despesa LOA: 120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Órgão: 2000 PODER EXECUTIVO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Unidade: 2006 SECRET. DE TRANSPORTES E OBRAS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Função: 26 Transporte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Subfunção: 782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Transporte Rodoviário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Programa: 23 Estradas Vicinais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Ação: 2.42 MANUTENÇÃO SECRETARIA DE TRANSPORTE E OBRAS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Fonte de recurso: 100 Recursos Ordinarios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Despesa LOA: 150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Órgão: 2000 PODER EXECUTIVO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lastRenderedPageBreak/>
        <w:t>Unidade: 2006 SECRET. DE TRANSPORTES E OBRAS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Função: 26 Transporte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Subfunção: 782Transporte Rodoviário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Programa: 23 Estradas Vicinais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Ação: 2.42 MANUTENÇÃO SECRETARIA DE TRANSPORTE E OBRAS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Fonte de recurso: 139 FEP e Transf. Dec. Comp.financ expl. de Rec Naturais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Despesa LOA: 149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Órgão: 2000 PODER EXECUTIVO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Unidade: 2005 SECRETARIA DE AGRICULTURA E MEIO AMBIENTE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Função: 20 Agricultura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Subfunção: 606 Extensão Rural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Programa: 20 Assistencia ao produtor rural 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Ação: 2.40 MANUTENÇÃO DE ATIVIDADE DE APOIO A AGRICULTURA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Fonte de recurso: 100 Recursos Ordinarios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Despesa LOA: 144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Órgão Orçamentário: 20 Poder Executivo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Unidade Orçamentária: 12- Secretaria de Desenvolvimento Urbano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Função: 15- Urbanismo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Subfunção: 452- Serviços Urbanos    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Programa: 29- Desenvolvimento Urbano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Ação: 2.69- Manutenção da Secretaria de desenvolvimento Urbano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Cód. Red. 203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Fonte do Recurso: 100 Recurso Ordinário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Unidade Gestora: 2 - Município de Pinheiro Preto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Órgão Orçamentário: 2000 - PODER EXECUTIVO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Unidade Orçamentária: 2006 - SECRET. DE TRANSPORTES E OBRAS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Função: 26 - Transporte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Subfunção: 782 - Transporte Rodoviário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Programa: 23 - Estradas Vicinais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Ação: 2.42 - MANUTENÇÃO SECRETARIA DE TRANSPORTE E OBRAS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Despesa 267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pStyle w:val="Corpodetexto"/>
        <w:rPr>
          <w:rFonts w:ascii="Arial" w:hAnsi="Arial"/>
          <w:sz w:val="20"/>
          <w:szCs w:val="20"/>
        </w:rPr>
      </w:pPr>
      <w:r w:rsidRPr="002E7E9B">
        <w:rPr>
          <w:rFonts w:ascii="Arial" w:hAnsi="Arial"/>
          <w:sz w:val="20"/>
          <w:szCs w:val="20"/>
        </w:rPr>
        <w:t> 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E, por assim haverem acordado, declaram ambas as partes aceitar todas as disposições estabelecidas nas cláusulas do presente ajuste, bem como observar fielmente outras disposições legais e regulamentares sobre o assunto, firmando-o em 03 (TRES) vias na presença das testemunhas abaixo assinadas.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center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Pinheiro Preto, </w:t>
      </w:r>
      <w:r>
        <w:rPr>
          <w:rFonts w:ascii="Arial" w:hAnsi="Arial" w:cs="Arial"/>
          <w:sz w:val="20"/>
          <w:szCs w:val="20"/>
        </w:rPr>
        <w:t xml:space="preserve"> </w:t>
      </w:r>
      <w:r w:rsidR="00EB31B2"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>de</w:t>
      </w:r>
      <w:r w:rsidR="00EB31B2">
        <w:rPr>
          <w:rFonts w:ascii="Arial" w:hAnsi="Arial" w:cs="Arial"/>
          <w:sz w:val="20"/>
          <w:szCs w:val="20"/>
        </w:rPr>
        <w:t xml:space="preserve"> julho</w:t>
      </w:r>
      <w:r>
        <w:rPr>
          <w:rFonts w:ascii="Arial" w:hAnsi="Arial" w:cs="Arial"/>
          <w:sz w:val="20"/>
          <w:szCs w:val="20"/>
        </w:rPr>
        <w:t xml:space="preserve"> de 2020.</w:t>
      </w:r>
    </w:p>
    <w:tbl>
      <w:tblPr>
        <w:tblW w:w="885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4709"/>
      </w:tblGrid>
      <w:tr w:rsidR="000F6FE4" w:rsidRPr="002E7E9B" w:rsidTr="002E7FF2">
        <w:tc>
          <w:tcPr>
            <w:tcW w:w="4149" w:type="dxa"/>
            <w:shd w:val="clear" w:color="auto" w:fill="FFFFFF"/>
          </w:tcPr>
          <w:p w:rsidR="00EB31B2" w:rsidRDefault="00EB31B2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31B2" w:rsidRDefault="00EB31B2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31B2" w:rsidRDefault="00EB31B2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MUNICÍPIO DE PINHEIRO PRETO</w:t>
            </w:r>
          </w:p>
          <w:p w:rsidR="000F6FE4" w:rsidRPr="002E7E9B" w:rsidRDefault="000F6FE4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E9B">
              <w:rPr>
                <w:rFonts w:ascii="Arial" w:hAnsi="Arial" w:cs="Arial"/>
                <w:sz w:val="20"/>
                <w:szCs w:val="20"/>
              </w:rPr>
              <w:t>PEDRO RABUSKE</w:t>
            </w:r>
          </w:p>
        </w:tc>
        <w:tc>
          <w:tcPr>
            <w:tcW w:w="4709" w:type="dxa"/>
            <w:shd w:val="clear" w:color="auto" w:fill="FFFFFF"/>
          </w:tcPr>
          <w:p w:rsidR="00EB31B2" w:rsidRDefault="00EB31B2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31B2" w:rsidRDefault="00EB31B2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31B2" w:rsidRDefault="00EB31B2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RETIFICA E AUTO PEÇAS DOCA LTDA ME</w:t>
            </w:r>
          </w:p>
          <w:p w:rsidR="000F6FE4" w:rsidRPr="002E7E9B" w:rsidRDefault="000F6FE4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E9B">
              <w:rPr>
                <w:rFonts w:ascii="Arial" w:hAnsi="Arial" w:cs="Arial"/>
                <w:sz w:val="20"/>
                <w:szCs w:val="20"/>
              </w:rPr>
              <w:t>Representante</w:t>
            </w:r>
          </w:p>
        </w:tc>
      </w:tr>
      <w:tr w:rsidR="000F6FE4" w:rsidRPr="002E7E9B" w:rsidTr="002E7FF2">
        <w:tc>
          <w:tcPr>
            <w:tcW w:w="4149" w:type="dxa"/>
            <w:shd w:val="clear" w:color="auto" w:fill="FFFFFF"/>
          </w:tcPr>
          <w:p w:rsidR="000F6FE4" w:rsidRPr="002E7E9B" w:rsidRDefault="000F6FE4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E9B">
              <w:rPr>
                <w:rFonts w:ascii="Arial" w:hAnsi="Arial" w:cs="Arial"/>
                <w:sz w:val="20"/>
                <w:szCs w:val="20"/>
              </w:rPr>
              <w:t>Prefeito Municipal</w:t>
            </w:r>
          </w:p>
        </w:tc>
        <w:tc>
          <w:tcPr>
            <w:tcW w:w="4709" w:type="dxa"/>
            <w:shd w:val="clear" w:color="auto" w:fill="FFFFFF"/>
          </w:tcPr>
          <w:p w:rsidR="000F6FE4" w:rsidRPr="002E7E9B" w:rsidRDefault="000F6FE4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Testemunhas: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ind w:right="22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1- __________________________________________________________________</w:t>
      </w:r>
    </w:p>
    <w:p w:rsidR="000F6FE4" w:rsidRPr="002E7E9B" w:rsidRDefault="000F6FE4" w:rsidP="000F6FE4">
      <w:pPr>
        <w:ind w:right="22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    Nome:</w:t>
      </w:r>
      <w:r w:rsidRPr="002E7E9B">
        <w:rPr>
          <w:rFonts w:ascii="Arial" w:hAnsi="Arial" w:cs="Arial"/>
          <w:sz w:val="20"/>
          <w:szCs w:val="20"/>
        </w:rPr>
        <w:tab/>
        <w:t xml:space="preserve">                    </w:t>
      </w:r>
      <w:r w:rsidRPr="002E7E9B">
        <w:rPr>
          <w:rFonts w:ascii="Arial" w:hAnsi="Arial" w:cs="Arial"/>
          <w:sz w:val="20"/>
          <w:szCs w:val="20"/>
        </w:rPr>
        <w:tab/>
      </w:r>
      <w:r w:rsidRPr="002E7E9B">
        <w:rPr>
          <w:rFonts w:ascii="Arial" w:hAnsi="Arial" w:cs="Arial"/>
          <w:sz w:val="20"/>
          <w:szCs w:val="20"/>
        </w:rPr>
        <w:tab/>
        <w:t>CPF:</w:t>
      </w:r>
    </w:p>
    <w:p w:rsidR="000F6FE4" w:rsidRPr="002E7E9B" w:rsidRDefault="000F6FE4" w:rsidP="000F6FE4">
      <w:pPr>
        <w:ind w:right="22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lastRenderedPageBreak/>
        <w:t>2- ___________________________________________________________________</w:t>
      </w:r>
    </w:p>
    <w:p w:rsidR="00825726" w:rsidRPr="000F6FE4" w:rsidRDefault="000F6FE4" w:rsidP="000F6FE4">
      <w:r w:rsidRPr="002E7E9B">
        <w:rPr>
          <w:rFonts w:ascii="Arial" w:hAnsi="Arial" w:cs="Arial"/>
          <w:sz w:val="20"/>
          <w:szCs w:val="20"/>
        </w:rPr>
        <w:t xml:space="preserve">    Nome:                            </w:t>
      </w:r>
      <w:r w:rsidRPr="002E7E9B">
        <w:rPr>
          <w:rFonts w:ascii="Arial" w:hAnsi="Arial" w:cs="Arial"/>
          <w:sz w:val="20"/>
          <w:szCs w:val="20"/>
        </w:rPr>
        <w:tab/>
      </w:r>
      <w:r w:rsidRPr="002E7E9B">
        <w:rPr>
          <w:rFonts w:ascii="Arial" w:hAnsi="Arial" w:cs="Arial"/>
          <w:sz w:val="20"/>
          <w:szCs w:val="20"/>
        </w:rPr>
        <w:tab/>
        <w:t>CPF</w:t>
      </w:r>
    </w:p>
    <w:sectPr w:rsidR="00825726" w:rsidRPr="000F6FE4" w:rsidSect="00AE6865">
      <w:headerReference w:type="default" r:id="rId7"/>
      <w:footerReference w:type="default" r:id="rId8"/>
      <w:pgSz w:w="12240" w:h="15840"/>
      <w:pgMar w:top="1701" w:right="1469" w:bottom="1134" w:left="1627" w:header="170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89" w:rsidRDefault="00A37B89" w:rsidP="00AE6865">
      <w:r>
        <w:separator/>
      </w:r>
    </w:p>
  </w:endnote>
  <w:endnote w:type="continuationSeparator" w:id="0">
    <w:p w:rsidR="00A37B89" w:rsidRDefault="00A37B89" w:rsidP="00AE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58" w:rsidRDefault="005145C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F6305B4" wp14:editId="64DE953E">
          <wp:simplePos x="0" y="0"/>
          <wp:positionH relativeFrom="page">
            <wp:align>right</wp:align>
          </wp:positionH>
          <wp:positionV relativeFrom="paragraph">
            <wp:posOffset>-461645</wp:posOffset>
          </wp:positionV>
          <wp:extent cx="7768899" cy="795020"/>
          <wp:effectExtent l="0" t="0" r="381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899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89" w:rsidRDefault="00A37B89" w:rsidP="00AE6865">
      <w:r>
        <w:separator/>
      </w:r>
    </w:p>
  </w:footnote>
  <w:footnote w:type="continuationSeparator" w:id="0">
    <w:p w:rsidR="00A37B89" w:rsidRDefault="00A37B89" w:rsidP="00AE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65" w:rsidRDefault="00AE68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C266C4B" wp14:editId="79155089">
          <wp:simplePos x="0" y="0"/>
          <wp:positionH relativeFrom="page">
            <wp:align>right</wp:align>
          </wp:positionH>
          <wp:positionV relativeFrom="paragraph">
            <wp:posOffset>-106356</wp:posOffset>
          </wp:positionV>
          <wp:extent cx="7768590" cy="1210945"/>
          <wp:effectExtent l="0" t="0" r="381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21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358" w:rsidRDefault="00A37B89" w:rsidP="00E7462E">
    <w:pPr>
      <w:pStyle w:val="Cabealho"/>
      <w:widowControl w:val="0"/>
      <w:autoSpaceDE w:val="0"/>
      <w:autoSpaceDN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707D6"/>
    <w:multiLevelType w:val="multilevel"/>
    <w:tmpl w:val="28581E36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649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493777AF"/>
    <w:multiLevelType w:val="multilevel"/>
    <w:tmpl w:val="7BA285F8"/>
    <w:lvl w:ilvl="0">
      <w:start w:val="1"/>
      <w:numFmt w:val="lowerLetter"/>
      <w:lvlText w:val="%1)"/>
      <w:lvlJc w:val="left"/>
      <w:pPr>
        <w:ind w:left="1211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644F22"/>
    <w:multiLevelType w:val="multilevel"/>
    <w:tmpl w:val="15CE05DC"/>
    <w:lvl w:ilvl="0">
      <w:start w:val="1"/>
      <w:numFmt w:val="lowerLetter"/>
      <w:lvlText w:val="%1)"/>
      <w:lvlJc w:val="left"/>
      <w:pPr>
        <w:ind w:left="1271" w:hanging="42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E6A7DC1"/>
    <w:multiLevelType w:val="multilevel"/>
    <w:tmpl w:val="4D6A30C6"/>
    <w:lvl w:ilvl="0">
      <w:start w:val="1"/>
      <w:numFmt w:val="lowerLetter"/>
      <w:lvlText w:val="%1)"/>
      <w:lvlJc w:val="left"/>
      <w:pPr>
        <w:ind w:left="1271" w:hanging="42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E4"/>
    <w:rsid w:val="000F1421"/>
    <w:rsid w:val="000F6FE4"/>
    <w:rsid w:val="00132E86"/>
    <w:rsid w:val="00485354"/>
    <w:rsid w:val="005145CC"/>
    <w:rsid w:val="00825726"/>
    <w:rsid w:val="009D660D"/>
    <w:rsid w:val="00A37B89"/>
    <w:rsid w:val="00AA4487"/>
    <w:rsid w:val="00AE6865"/>
    <w:rsid w:val="00BC22BB"/>
    <w:rsid w:val="00CD3439"/>
    <w:rsid w:val="00D60D63"/>
    <w:rsid w:val="00D6226F"/>
    <w:rsid w:val="00E31506"/>
    <w:rsid w:val="00E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7EB1-E252-4F36-A59D-BB42FCBA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FE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1"/>
    <w:rsid w:val="000F6FE4"/>
    <w:pPr>
      <w:jc w:val="both"/>
    </w:pPr>
    <w:rPr>
      <w:sz w:val="22"/>
      <w:lang w:val="x-none" w:eastAsia="x-none"/>
    </w:rPr>
  </w:style>
  <w:style w:type="character" w:customStyle="1" w:styleId="CorpodetextoChar">
    <w:name w:val="Corpo de texto Char"/>
    <w:basedOn w:val="Fontepargpadro"/>
    <w:uiPriority w:val="99"/>
    <w:semiHidden/>
    <w:rsid w:val="000F6FE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qFormat/>
    <w:rsid w:val="000F6FE4"/>
    <w:pPr>
      <w:tabs>
        <w:tab w:val="center" w:pos="4419"/>
        <w:tab w:val="right" w:pos="8838"/>
      </w:tabs>
    </w:pPr>
    <w:rPr>
      <w:rFonts w:ascii="Calibri" w:eastAsia="Calibri" w:hAnsi="Calibri" w:cs="Tahom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6FE4"/>
    <w:rPr>
      <w:rFonts w:ascii="Calibri" w:eastAsia="Calibri" w:hAnsi="Calibri" w:cs="Tahoma"/>
      <w:color w:val="00000A"/>
      <w:sz w:val="24"/>
      <w:szCs w:val="24"/>
    </w:rPr>
  </w:style>
  <w:style w:type="paragraph" w:styleId="Pr-formataoHTML">
    <w:name w:val="HTML Preformatted"/>
    <w:basedOn w:val="Normal"/>
    <w:link w:val="Pr-formataoHTMLChar1"/>
    <w:qFormat/>
    <w:rsid w:val="000F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uiPriority w:val="99"/>
    <w:semiHidden/>
    <w:rsid w:val="000F6FE4"/>
    <w:rPr>
      <w:rFonts w:ascii="Consolas" w:eastAsia="Times New Roman" w:hAnsi="Consolas" w:cs="Consolas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qFormat/>
    <w:rsid w:val="000F6FE4"/>
    <w:pPr>
      <w:tabs>
        <w:tab w:val="center" w:pos="4252"/>
        <w:tab w:val="right" w:pos="8504"/>
      </w:tabs>
    </w:pPr>
    <w:rPr>
      <w:rFonts w:ascii="Calibri" w:eastAsia="Calibri" w:hAnsi="Calibri" w:cs="Tahoma"/>
      <w:lang w:eastAsia="en-US"/>
    </w:rPr>
  </w:style>
  <w:style w:type="character" w:customStyle="1" w:styleId="RodapChar">
    <w:name w:val="Rodapé Char"/>
    <w:basedOn w:val="Fontepargpadro"/>
    <w:link w:val="Rodap"/>
    <w:rsid w:val="000F6FE4"/>
    <w:rPr>
      <w:rFonts w:ascii="Calibri" w:eastAsia="Calibri" w:hAnsi="Calibri" w:cs="Tahoma"/>
      <w:color w:val="00000A"/>
      <w:sz w:val="24"/>
      <w:szCs w:val="24"/>
    </w:rPr>
  </w:style>
  <w:style w:type="paragraph" w:styleId="PargrafodaLista">
    <w:name w:val="List Paragraph"/>
    <w:basedOn w:val="Normal"/>
    <w:qFormat/>
    <w:rsid w:val="000F6FE4"/>
    <w:pPr>
      <w:ind w:left="708"/>
    </w:pPr>
  </w:style>
  <w:style w:type="paragraph" w:customStyle="1" w:styleId="Contedodatabela">
    <w:name w:val="Conteúdo da tabela"/>
    <w:basedOn w:val="Normal"/>
    <w:qFormat/>
    <w:rsid w:val="000F6FE4"/>
  </w:style>
  <w:style w:type="character" w:customStyle="1" w:styleId="CorpodetextoChar1">
    <w:name w:val="Corpo de texto Char1"/>
    <w:basedOn w:val="Fontepargpadro"/>
    <w:link w:val="Corpodetexto"/>
    <w:rsid w:val="000F6FE4"/>
    <w:rPr>
      <w:rFonts w:ascii="Times New Roman" w:eastAsia="Times New Roman" w:hAnsi="Times New Roman" w:cs="Times New Roman"/>
      <w:color w:val="00000A"/>
      <w:szCs w:val="24"/>
      <w:lang w:val="x-none" w:eastAsia="x-none"/>
    </w:rPr>
  </w:style>
  <w:style w:type="character" w:customStyle="1" w:styleId="Pr-formataoHTMLChar1">
    <w:name w:val="Pré-formatação HTML Char1"/>
    <w:basedOn w:val="Fontepargpadro"/>
    <w:link w:val="Pr-formataoHTML"/>
    <w:rsid w:val="000F6FE4"/>
    <w:rPr>
      <w:rFonts w:ascii="Courier New" w:eastAsia="Calibri" w:hAnsi="Courier New" w:cs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5955</Words>
  <Characters>32160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9</cp:revision>
  <dcterms:created xsi:type="dcterms:W3CDTF">2020-07-29T10:27:00Z</dcterms:created>
  <dcterms:modified xsi:type="dcterms:W3CDTF">2020-07-30T13:07:00Z</dcterms:modified>
</cp:coreProperties>
</file>