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47F9C6EF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E35005">
        <w:rPr>
          <w:rFonts w:asciiTheme="minorHAnsi" w:hAnsiTheme="minorHAnsi"/>
          <w:b/>
          <w:sz w:val="22"/>
          <w:szCs w:val="22"/>
          <w:lang w:bidi="he-IL"/>
        </w:rPr>
        <w:t>25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10BEA772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E35005">
        <w:rPr>
          <w:rFonts w:asciiTheme="minorHAnsi" w:hAnsiTheme="minorHAnsi"/>
          <w:b/>
          <w:sz w:val="22"/>
          <w:szCs w:val="22"/>
          <w:lang w:bidi="he-IL"/>
        </w:rPr>
        <w:t>Administração e Planejamentos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56DB46B3" w:rsidR="00380C64" w:rsidRPr="00FD4D49" w:rsidRDefault="00E35005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059.263.729-84</w:t>
            </w:r>
          </w:p>
        </w:tc>
        <w:tc>
          <w:tcPr>
            <w:tcW w:w="3467" w:type="dxa"/>
          </w:tcPr>
          <w:p w14:paraId="0696E033" w14:textId="25E768C0" w:rsidR="00380C64" w:rsidRPr="00FD4D49" w:rsidRDefault="00E35005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SUZANA DOS SANTOS</w:t>
            </w:r>
          </w:p>
        </w:tc>
        <w:tc>
          <w:tcPr>
            <w:tcW w:w="2961" w:type="dxa"/>
          </w:tcPr>
          <w:p w14:paraId="6523C557" w14:textId="79DF4FF2" w:rsidR="00380C64" w:rsidRPr="00FD4D49" w:rsidRDefault="00E35005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SERVENTE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1E131CC4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E35005">
        <w:rPr>
          <w:rFonts w:asciiTheme="minorHAnsi" w:hAnsiTheme="minorHAnsi"/>
          <w:kern w:val="12"/>
          <w:sz w:val="22"/>
          <w:szCs w:val="22"/>
        </w:rPr>
        <w:t>03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E35005">
        <w:rPr>
          <w:rFonts w:asciiTheme="minorHAnsi" w:hAnsiTheme="minorHAnsi"/>
          <w:kern w:val="12"/>
          <w:sz w:val="22"/>
          <w:szCs w:val="22"/>
        </w:rPr>
        <w:t>fevereiro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  <w:bookmarkStart w:id="0" w:name="_GoBack"/>
      <w:bookmarkEnd w:id="0"/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15E65"/>
    <w:rsid w:val="00230658"/>
    <w:rsid w:val="00380C64"/>
    <w:rsid w:val="003C730C"/>
    <w:rsid w:val="00472C1A"/>
    <w:rsid w:val="00533F31"/>
    <w:rsid w:val="0057335D"/>
    <w:rsid w:val="00690452"/>
    <w:rsid w:val="006D16FA"/>
    <w:rsid w:val="00863AC6"/>
    <w:rsid w:val="00877260"/>
    <w:rsid w:val="009647EC"/>
    <w:rsid w:val="009D7EE6"/>
    <w:rsid w:val="00A036A7"/>
    <w:rsid w:val="00A171A1"/>
    <w:rsid w:val="00AE1AE6"/>
    <w:rsid w:val="00C025B7"/>
    <w:rsid w:val="00D06BD0"/>
    <w:rsid w:val="00D22D5F"/>
    <w:rsid w:val="00D26153"/>
    <w:rsid w:val="00D96D1B"/>
    <w:rsid w:val="00DA111E"/>
    <w:rsid w:val="00DF3CB2"/>
    <w:rsid w:val="00E35005"/>
    <w:rsid w:val="00E96FDC"/>
    <w:rsid w:val="00ED3683"/>
    <w:rsid w:val="00EE0BC0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14</cp:revision>
  <cp:lastPrinted>2020-02-03T17:30:00Z</cp:lastPrinted>
  <dcterms:created xsi:type="dcterms:W3CDTF">2019-10-07T16:50:00Z</dcterms:created>
  <dcterms:modified xsi:type="dcterms:W3CDTF">2020-02-03T17:31:00Z</dcterms:modified>
</cp:coreProperties>
</file>