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cs="Arial"/>
          <w:b/>
          <w:b/>
          <w:w w:val="105"/>
        </w:rPr>
      </w:pPr>
      <w:r>
        <w:rPr>
          <w:rFonts w:cs="Arial"/>
          <w:b/>
          <w:w w:val="105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w w:val="105"/>
          <w:sz w:val="20"/>
          <w:szCs w:val="20"/>
        </w:rPr>
        <w:t>ATA</w:t>
      </w:r>
      <w:r>
        <w:rPr>
          <w:rFonts w:cs="Arial" w:ascii="Arial" w:hAnsi="Arial"/>
          <w:b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DE</w:t>
      </w:r>
      <w:r>
        <w:rPr>
          <w:rFonts w:cs="Arial" w:ascii="Arial" w:hAnsi="Arial"/>
          <w:b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REGISTRO</w:t>
      </w:r>
      <w:r>
        <w:rPr>
          <w:rFonts w:cs="Arial" w:ascii="Arial" w:hAnsi="Arial"/>
          <w:b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DE</w:t>
      </w:r>
      <w:r>
        <w:rPr>
          <w:rFonts w:cs="Arial" w:ascii="Arial" w:hAnsi="Arial"/>
          <w:b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PREÇOS</w:t>
      </w:r>
      <w:r>
        <w:rPr>
          <w:rFonts w:cs="Arial" w:ascii="Arial" w:hAnsi="Arial"/>
          <w:b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Nº010/2018</w:t>
      </w:r>
    </w:p>
    <w:p>
      <w:pPr>
        <w:pStyle w:val="Normal"/>
        <w:jc w:val="center"/>
        <w:rPr/>
      </w:pPr>
      <w:r>
        <w:rPr>
          <w:rFonts w:cs="Arial" w:ascii="Arial" w:hAnsi="Arial"/>
          <w:b/>
          <w:w w:val="105"/>
          <w:sz w:val="20"/>
          <w:szCs w:val="20"/>
        </w:rPr>
        <w:t>CONTRATO 055/2018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Aos 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trinta </w:t>
      </w:r>
      <w:r>
        <w:rPr>
          <w:rFonts w:cs="Arial" w:ascii="Arial" w:hAnsi="Arial"/>
          <w:w w:val="105"/>
          <w:sz w:val="20"/>
          <w:szCs w:val="20"/>
        </w:rPr>
        <w:t xml:space="preserve">dias </w:t>
      </w:r>
      <w:r>
        <w:rPr>
          <w:rFonts w:cs="Arial" w:ascii="Arial" w:hAnsi="Arial"/>
          <w:sz w:val="20"/>
          <w:szCs w:val="20"/>
        </w:rPr>
        <w:t>do mês de janeiro do ano de 2018, presentes de um lado o MUNICÍPIO DE PINHEIRO PRETO – ÓRGÃO GERENCIADOR, pessoa jurídica de direito público interno, inscrito no CNPJ sob o nº 82.827.148/0001-69, com sede na Avenida Mal Costa e Silva, nº 111, nesta cidade de Pinheiro Preto/SC, neste ato representado pelo Prefeito Municipal, PEDRO RABUSKE no uso de suas atribuições, juntamente com os ÓRGÃOS PARTICIPANTES: FUNDO MUNICIPAL DE SAÚDE – FMS, inscrito no CNPJ nº 10.432.684/0001-54 e FUNDO MUNICIPAL DE ASSISTÊNCIA SOCIAL – FMAS, inscrito no CNPJ nº 13.617.528/0001-56, também representados neste ato pelo Prefeito   Municipal   Sr.   PEDRO RABUSKE,   resolvem   registrar   o(s)   preço(s)   da   empresa</w:t>
      </w:r>
      <w:r>
        <w:rPr>
          <w:rFonts w:cs="Arial" w:ascii="Arial" w:hAnsi="Arial"/>
          <w:w w:val="105"/>
          <w:sz w:val="20"/>
          <w:szCs w:val="20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bookmarkStart w:id="0" w:name="__DdeLink__44855_2082170992"/>
      <w:r>
        <w:rPr>
          <w:rFonts w:cs="Arial" w:ascii="Arial" w:hAnsi="Arial"/>
          <w:w w:val="105"/>
          <w:sz w:val="22"/>
          <w:szCs w:val="22"/>
          <w:u w:val="none"/>
        </w:rPr>
        <w:t>PAVIMAQUINAS COMERCIO DE PEÇAS E SERVIÇOS LTDA</w:t>
      </w:r>
      <w:bookmarkEnd w:id="0"/>
      <w:r>
        <w:rPr>
          <w:rFonts w:cs="Arial" w:ascii="Arial" w:hAnsi="Arial"/>
          <w:w w:val="105"/>
          <w:sz w:val="22"/>
          <w:szCs w:val="22"/>
          <w:u w:val="none"/>
        </w:rPr>
        <w:t>,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 p</w:t>
      </w:r>
      <w:r>
        <w:rPr>
          <w:rFonts w:cs="Arial" w:ascii="Arial" w:hAnsi="Arial"/>
          <w:w w:val="105"/>
          <w:sz w:val="20"/>
          <w:szCs w:val="20"/>
        </w:rPr>
        <w:t>essoa jurídica de direito privado, inscrita no CNPJ sob</w:t>
      </w:r>
      <w:r>
        <w:rPr>
          <w:rFonts w:cs="Arial" w:ascii="Arial" w:hAnsi="Arial"/>
          <w:spacing w:val="-3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2"/>
          <w:szCs w:val="22"/>
          <w:u w:val="none"/>
        </w:rPr>
        <w:t>82.199.578/0001-71</w:t>
      </w:r>
      <w:r>
        <w:rPr>
          <w:rFonts w:cs="Arial" w:ascii="Arial" w:hAnsi="Arial"/>
          <w:w w:val="105"/>
          <w:sz w:val="20"/>
          <w:szCs w:val="20"/>
        </w:rPr>
        <w:t>, com sede na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Avenida Leopoldo Sander, 400-E</w:t>
      </w:r>
      <w:r>
        <w:rPr>
          <w:rFonts w:cs="Arial" w:ascii="Arial" w:hAnsi="Arial"/>
          <w:w w:val="105"/>
          <w:sz w:val="22"/>
          <w:szCs w:val="22"/>
          <w:u w:val="none"/>
        </w:rPr>
        <w:t xml:space="preserve">, </w:t>
      </w:r>
      <w:r>
        <w:rPr>
          <w:rFonts w:cs="Arial" w:ascii="Arial" w:hAnsi="Arial"/>
          <w:w w:val="105"/>
          <w:sz w:val="20"/>
          <w:szCs w:val="20"/>
          <w:u w:val="none"/>
        </w:rPr>
        <w:t>Bairro El Dorado, município de Chapecó, estado de Santa Catarina. E,</w:t>
      </w:r>
      <w:r>
        <w:rPr>
          <w:rFonts w:cs="Arial" w:ascii="Arial" w:hAnsi="Arial"/>
          <w:spacing w:val="-11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0"/>
          <w:szCs w:val="20"/>
          <w:u w:val="none"/>
        </w:rPr>
        <w:t>ne</w:t>
      </w:r>
      <w:r>
        <w:rPr>
          <w:rFonts w:cs="Arial" w:ascii="Arial" w:hAnsi="Arial"/>
          <w:w w:val="105"/>
          <w:sz w:val="20"/>
          <w:szCs w:val="20"/>
        </w:rPr>
        <w:t>ste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representada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 Senhor Hilário Henrique Goldbeck</w:t>
      </w:r>
      <w:bookmarkStart w:id="1" w:name="__UnoMark__44856_2082170992"/>
      <w:bookmarkEnd w:id="1"/>
      <w:r>
        <w:rPr>
          <w:rFonts w:cs="Arial" w:ascii="Arial" w:hAnsi="Arial"/>
          <w:w w:val="105"/>
          <w:sz w:val="20"/>
          <w:szCs w:val="20"/>
        </w:rPr>
        <w:t xml:space="preserve">, doravante denominada simplesmente de </w:t>
      </w:r>
      <w:r>
        <w:rPr>
          <w:rFonts w:cs="Arial" w:ascii="Arial" w:hAnsi="Arial"/>
          <w:b/>
          <w:w w:val="105"/>
          <w:sz w:val="20"/>
          <w:szCs w:val="20"/>
        </w:rPr>
        <w:t xml:space="preserve">FORNECEDOR </w:t>
      </w:r>
      <w:r>
        <w:rPr>
          <w:rFonts w:cs="Arial" w:ascii="Arial" w:hAnsi="Arial"/>
          <w:w w:val="105"/>
          <w:sz w:val="20"/>
          <w:szCs w:val="20"/>
        </w:rPr>
        <w:t>para fornecimento do objeto descrito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abaixo,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conformidade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processo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modalidade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Pregão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Presencial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095/2017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–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 de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datado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19/12/2017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homologado</w:t>
      </w:r>
      <w:r>
        <w:rPr>
          <w:rFonts w:cs="Arial" w:ascii="Arial" w:hAnsi="Arial"/>
          <w:spacing w:val="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</w:t>
      </w:r>
      <w:r>
        <w:rPr>
          <w:rFonts w:cs="Arial" w:ascii="Arial" w:hAnsi="Arial"/>
          <w:w w:val="105"/>
          <w:sz w:val="20"/>
          <w:szCs w:val="20"/>
          <w:u w:val="none"/>
        </w:rPr>
        <w:t>ata</w:t>
      </w:r>
      <w:r>
        <w:rPr>
          <w:rFonts w:cs="Arial" w:ascii="Arial" w:hAnsi="Arial"/>
          <w:spacing w:val="5"/>
          <w:w w:val="105"/>
          <w:sz w:val="20"/>
          <w:szCs w:val="20"/>
          <w:u w:val="none"/>
        </w:rPr>
        <w:t xml:space="preserve"> </w:t>
      </w:r>
      <w:r>
        <w:rPr>
          <w:rFonts w:cs="Arial" w:ascii="Arial" w:hAnsi="Arial"/>
          <w:w w:val="105"/>
          <w:sz w:val="20"/>
          <w:szCs w:val="20"/>
          <w:u w:val="none"/>
        </w:rPr>
        <w:t>de 29 de janeiro de</w:t>
      </w:r>
      <w:r>
        <w:rPr>
          <w:rFonts w:cs="Arial" w:ascii="Arial" w:hAnsi="Arial"/>
          <w:w w:val="105"/>
          <w:sz w:val="20"/>
          <w:szCs w:val="20"/>
        </w:rPr>
        <w:t xml:space="preserve"> 2018, na forma e condições estabelecidas nas cláusulas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seguintes: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1ª - DO OBJETO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A presente Ata tem como objeto </w:t>
      </w:r>
      <w:r>
        <w:rPr>
          <w:rFonts w:cs="Arial" w:ascii="Arial" w:hAnsi="Arial"/>
          <w:b/>
          <w:w w:val="105"/>
          <w:sz w:val="20"/>
          <w:szCs w:val="20"/>
        </w:rPr>
        <w:t xml:space="preserve">Registro de Preços, com o maior percentual de desconto sobre as Tabelas das Montadoras/Fabricantes, para fornecimento de peças originais/genuínas, de forma parcelada, </w:t>
      </w:r>
      <w:r>
        <w:rPr>
          <w:rFonts w:cs="Arial" w:ascii="Arial" w:hAnsi="Arial"/>
          <w:b/>
          <w:sz w:val="20"/>
          <w:szCs w:val="20"/>
        </w:rPr>
        <w:t xml:space="preserve">para serem utilizadas em veículos passeio/utilitário, ambulância, micro-ônibus, ônibus, caminhões, tratores, equipamentos agrícolas e equipamentos/máquinas pesados da frota do Município de Pinheiro Preto </w:t>
      </w:r>
      <w:r>
        <w:rPr>
          <w:rFonts w:cs="Arial" w:ascii="Arial" w:hAnsi="Arial"/>
          <w:b/>
          <w:w w:val="105"/>
          <w:sz w:val="20"/>
          <w:szCs w:val="20"/>
        </w:rPr>
        <w:t>(Secretarias de Agricultura, Administração, Finanças, Gabinete,</w:t>
      </w:r>
      <w:r>
        <w:rPr>
          <w:rFonts w:cs="Arial" w:ascii="Arial" w:hAnsi="Arial"/>
          <w:b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Educação)</w:t>
      </w:r>
      <w:r>
        <w:rPr>
          <w:rFonts w:cs="Arial" w:ascii="Arial" w:hAnsi="Arial"/>
          <w:b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e</w:t>
      </w:r>
      <w:r>
        <w:rPr>
          <w:rFonts w:cs="Arial" w:ascii="Arial" w:hAnsi="Arial"/>
          <w:b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Órgãos</w:t>
      </w:r>
      <w:r>
        <w:rPr>
          <w:rFonts w:cs="Arial" w:ascii="Arial" w:hAnsi="Arial"/>
          <w:b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Participantes</w:t>
      </w:r>
      <w:r>
        <w:rPr>
          <w:rFonts w:cs="Arial" w:ascii="Arial" w:hAnsi="Arial"/>
          <w:b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 xml:space="preserve">(FMS e FMAS), </w:t>
      </w:r>
      <w:r>
        <w:rPr>
          <w:rFonts w:cs="Arial" w:ascii="Arial" w:hAnsi="Arial"/>
          <w:w w:val="105"/>
          <w:sz w:val="20"/>
          <w:szCs w:val="20"/>
        </w:rPr>
        <w:t>conforme descrição a</w:t>
      </w:r>
      <w:r>
        <w:rPr>
          <w:rFonts w:cs="Arial" w:ascii="Arial" w:hAnsi="Arial"/>
          <w:spacing w:val="-2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seguir: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10095" w:type="dxa"/>
        <w:jc w:val="left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89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1115"/>
        <w:gridCol w:w="1144"/>
        <w:gridCol w:w="5149"/>
        <w:gridCol w:w="2040"/>
      </w:tblGrid>
      <w:tr>
        <w:trPr/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N° VEÍC/</w:t>
            </w:r>
          </w:p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EQUIP. estimados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Percentual Mínimo de Desconto</w:t>
            </w:r>
          </w:p>
        </w:tc>
        <w:tc>
          <w:tcPr>
            <w:tcW w:w="5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Tipo </w:t>
            </w:r>
          </w:p>
        </w:tc>
      </w:tr>
      <w:tr>
        <w:trPr/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26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18"/>
                <w:szCs w:val="18"/>
              </w:rPr>
            </w:pPr>
            <w:r>
              <w:rPr>
                <w:rFonts w:cs="Arial" w:ascii="Arial" w:hAnsi="Arial"/>
                <w:b/>
                <w:w w:val="105"/>
                <w:sz w:val="18"/>
                <w:szCs w:val="18"/>
              </w:rPr>
              <w:t>11%</w:t>
            </w:r>
          </w:p>
        </w:tc>
        <w:tc>
          <w:tcPr>
            <w:tcW w:w="5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18"/>
                <w:szCs w:val="18"/>
              </w:rPr>
              <w:t>PEÇAS ORIGINAIS/GENUÍNAS, DE PRIMEIRA LINHA E NOVAS DE EQUIPAMENTOS PESADOS CONSTANTES</w:t>
            </w:r>
            <w:r>
              <w:rPr>
                <w:rFonts w:cs="Arial" w:ascii="Arial" w:hAnsi="Arial"/>
                <w:sz w:val="18"/>
                <w:szCs w:val="18"/>
              </w:rPr>
              <w:t xml:space="preserve"> NAS TABELAS DAS MONTADORAS/FABRICANTES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MOTONIVELADORA 845D ano 2007</w:t>
            </w:r>
          </w:p>
        </w:tc>
      </w:tr>
      <w:tr>
        <w:trPr/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27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18"/>
                <w:szCs w:val="18"/>
              </w:rPr>
            </w:pPr>
            <w:r>
              <w:rPr>
                <w:rFonts w:cs="Arial" w:ascii="Arial" w:hAnsi="Arial"/>
                <w:b/>
                <w:w w:val="105"/>
                <w:sz w:val="18"/>
                <w:szCs w:val="18"/>
              </w:rPr>
              <w:t>12%</w:t>
            </w:r>
          </w:p>
        </w:tc>
        <w:tc>
          <w:tcPr>
            <w:tcW w:w="5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18"/>
                <w:szCs w:val="18"/>
              </w:rPr>
              <w:t>PEÇAS ORIGINAIS/GENUÍNAS, DE PRIMEIRA LINHA E NOVAS DE EQUIPAMENTOS PESADOS CONSTANTES</w:t>
            </w:r>
            <w:r>
              <w:rPr>
                <w:rFonts w:cs="Arial" w:ascii="Arial" w:hAnsi="Arial"/>
                <w:sz w:val="18"/>
                <w:szCs w:val="18"/>
              </w:rPr>
              <w:t xml:space="preserve"> NAS TABELAS DAS MONTADORAS/FABRICANTES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RETROESCAVADEIRA CAT ano 2013</w:t>
            </w:r>
          </w:p>
        </w:tc>
      </w:tr>
      <w:tr>
        <w:trPr/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28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18"/>
                <w:szCs w:val="18"/>
              </w:rPr>
            </w:pPr>
            <w:r>
              <w:rPr>
                <w:rFonts w:cs="Arial" w:ascii="Arial" w:hAnsi="Arial"/>
                <w:b/>
                <w:w w:val="105"/>
                <w:sz w:val="18"/>
                <w:szCs w:val="18"/>
              </w:rPr>
              <w:t>11%</w:t>
            </w:r>
          </w:p>
        </w:tc>
        <w:tc>
          <w:tcPr>
            <w:tcW w:w="5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18"/>
                <w:szCs w:val="18"/>
              </w:rPr>
              <w:t>PEÇAS ORIGINAIS/GENUÍNAS, DE PRIMEIRA LINHA E NOVAS DE EQUIPAMENTOS PESADOS CONSTANTES</w:t>
            </w:r>
            <w:r>
              <w:rPr>
                <w:rFonts w:cs="Arial" w:ascii="Arial" w:hAnsi="Arial"/>
                <w:sz w:val="18"/>
                <w:szCs w:val="18"/>
              </w:rPr>
              <w:t xml:space="preserve"> NAS TABELAS DAS MONTADORAS/FABRICANTES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RETROESCAVADEIRA RANDON</w:t>
            </w:r>
          </w:p>
        </w:tc>
      </w:tr>
      <w:tr>
        <w:trPr/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29</w:t>
            </w:r>
          </w:p>
        </w:tc>
        <w:tc>
          <w:tcPr>
            <w:tcW w:w="1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w w:val="105"/>
                <w:sz w:val="18"/>
                <w:szCs w:val="18"/>
              </w:rPr>
            </w:pPr>
            <w:r>
              <w:rPr>
                <w:rFonts w:cs="Arial" w:ascii="Arial" w:hAnsi="Arial"/>
                <w:b/>
                <w:w w:val="105"/>
                <w:sz w:val="18"/>
                <w:szCs w:val="18"/>
              </w:rPr>
              <w:t>11%</w:t>
            </w:r>
          </w:p>
        </w:tc>
        <w:tc>
          <w:tcPr>
            <w:tcW w:w="5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w w:val="105"/>
                <w:sz w:val="18"/>
                <w:szCs w:val="18"/>
              </w:rPr>
              <w:t>PEÇAS ORIGINAIS/GENUÍNAS, DE PRIMEIRA LINHA E NOVAS DE EQUIPAMENTOS PESADOS CONSTANTES</w:t>
            </w:r>
            <w:r>
              <w:rPr>
                <w:rFonts w:cs="Arial" w:ascii="Arial" w:hAnsi="Arial"/>
                <w:sz w:val="18"/>
                <w:szCs w:val="18"/>
              </w:rPr>
              <w:t xml:space="preserve"> NAS TABELAS DAS MONTADORAS/FABRICANTES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89" w:type="dxa"/>
            </w:tcMar>
          </w:tcPr>
          <w:p>
            <w:pPr>
              <w:pStyle w:val="Normal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18"/>
                <w:szCs w:val="18"/>
              </w:rPr>
              <w:t>ROLO COMPACT SOLO 3411 ano 2015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1.3 – Para a presente Ata de Registro de Preços será considerada a definição de peças originais/genuínas conforme prevê a </w:t>
      </w:r>
      <w:r>
        <w:rPr>
          <w:rFonts w:cs="Arial" w:ascii="Arial" w:hAnsi="Arial"/>
          <w:b/>
          <w:w w:val="105"/>
          <w:sz w:val="20"/>
          <w:szCs w:val="20"/>
        </w:rPr>
        <w:t>Norma ABNT</w:t>
      </w:r>
      <w:r>
        <w:rPr>
          <w:rFonts w:cs="Arial" w:ascii="Arial" w:hAnsi="Arial"/>
          <w:b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15296:2005</w:t>
      </w:r>
      <w:r>
        <w:rPr>
          <w:rFonts w:cs="Arial" w:ascii="Arial" w:hAnsi="Arial"/>
          <w:w w:val="105"/>
          <w:sz w:val="20"/>
          <w:szCs w:val="20"/>
        </w:rPr>
        <w:t>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  <w:t>Peça de produção original (peças originais)</w:t>
      </w:r>
      <w:r>
        <w:rPr>
          <w:rFonts w:cs="Arial" w:ascii="Arial" w:hAnsi="Arial"/>
          <w:w w:val="105"/>
          <w:sz w:val="20"/>
          <w:szCs w:val="20"/>
        </w:rPr>
        <w:t>: peça que integra um produto original (veículo automotor) em sua linha 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montagem.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  <w:t>Peça de reposição original (peças genuínas)</w:t>
      </w:r>
      <w:r>
        <w:rPr>
          <w:rFonts w:cs="Arial" w:ascii="Arial" w:hAnsi="Arial"/>
          <w:w w:val="105"/>
          <w:sz w:val="20"/>
          <w:szCs w:val="20"/>
        </w:rPr>
        <w:t>: também denominada peça genuína ou peça legítima, destinada a substituir peça de produção original para efeitos de manutenção ou reparação, caracterizada por ter sido concebida pelo mesmo processo de fabricação (tecnologia), apresentando as mesmas especificações técnicas da peça que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substitui.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0" wp14:anchorId="3E7DF486">
                <wp:simplePos x="0" y="0"/>
                <wp:positionH relativeFrom="page">
                  <wp:posOffset>5546090</wp:posOffset>
                </wp:positionH>
                <wp:positionV relativeFrom="paragraph">
                  <wp:posOffset>197485</wp:posOffset>
                </wp:positionV>
                <wp:extent cx="1117600" cy="5715"/>
                <wp:effectExtent l="12065" t="14605" r="8890" b="13970"/>
                <wp:wrapNone/>
                <wp:docPr id="1" name="Lin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080" cy="1440"/>
                        </a:xfrm>
                        <a:prstGeom prst="line">
                          <a:avLst/>
                        </a:prstGeom>
                        <a:ln w="12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6.7pt,15.5pt" to="524.6pt,15.55pt" ID="Line 13" stroked="f" style="position:absolute;mso-position-horizontal-relative:page" wp14:anchorId="3E7DF486">
                <v:stroke color="#3465a4" weight="12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 wp14:anchorId="733D2C71">
                <wp:simplePos x="0" y="0"/>
                <wp:positionH relativeFrom="page">
                  <wp:posOffset>1051560</wp:posOffset>
                </wp:positionH>
                <wp:positionV relativeFrom="paragraph">
                  <wp:posOffset>332105</wp:posOffset>
                </wp:positionV>
                <wp:extent cx="1497330" cy="5715"/>
                <wp:effectExtent l="13335" t="6985" r="8890" b="12065"/>
                <wp:wrapNone/>
                <wp:docPr id="2" name="Lin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520" cy="2520"/>
                        </a:xfrm>
                        <a:prstGeom prst="line">
                          <a:avLst/>
                        </a:prstGeom>
                        <a:ln w="108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8pt,26.1pt" to="200.6pt,26.25pt" ID="Line 12" stroked="f" style="position:absolute;mso-position-horizontal-relative:page" wp14:anchorId="733D2C71">
                <v:stroke color="#3465a4" weight="1080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OBS:</w:t>
      </w:r>
      <w:r>
        <w:rPr>
          <w:rFonts w:cs="Arial" w:ascii="Arial" w:hAnsi="Arial"/>
          <w:b/>
          <w:i/>
          <w:spacing w:val="-14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Caso</w:t>
      </w:r>
      <w:r>
        <w:rPr>
          <w:rFonts w:cs="Arial" w:ascii="Arial" w:hAnsi="Arial"/>
          <w:b/>
          <w:i/>
          <w:spacing w:val="-14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ocorra</w:t>
      </w:r>
      <w:r>
        <w:rPr>
          <w:rFonts w:cs="Arial" w:ascii="Arial" w:hAnsi="Arial"/>
          <w:b/>
          <w:i/>
          <w:spacing w:val="-14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a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impossibilidade</w:t>
      </w:r>
      <w:r>
        <w:rPr>
          <w:rFonts w:cs="Arial" w:ascii="Arial" w:hAnsi="Arial"/>
          <w:b/>
          <w:i/>
          <w:spacing w:val="-1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do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FORNECEDOR</w:t>
      </w:r>
      <w:r>
        <w:rPr>
          <w:rFonts w:cs="Arial" w:ascii="Arial" w:hAnsi="Arial"/>
          <w:b/>
          <w:i/>
          <w:spacing w:val="-1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fornecer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peças</w:t>
      </w:r>
      <w:r>
        <w:rPr>
          <w:rFonts w:cs="Arial" w:ascii="Arial" w:hAnsi="Arial"/>
          <w:b/>
          <w:i/>
          <w:spacing w:val="-1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originais/genuínas,</w:t>
      </w:r>
      <w:r>
        <w:rPr>
          <w:rFonts w:cs="Arial" w:ascii="Arial" w:hAnsi="Arial"/>
          <w:b/>
          <w:i/>
          <w:spacing w:val="-1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desde</w:t>
      </w:r>
      <w:r>
        <w:rPr>
          <w:rFonts w:cs="Arial" w:ascii="Arial" w:hAnsi="Arial"/>
          <w:b/>
          <w:i/>
          <w:spacing w:val="-1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que</w:t>
      </w:r>
      <w:r>
        <w:rPr>
          <w:rFonts w:cs="Arial" w:ascii="Arial" w:hAnsi="Arial"/>
          <w:b/>
          <w:i/>
          <w:spacing w:val="-1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devidamente</w:t>
      </w:r>
      <w:r>
        <w:rPr>
          <w:rFonts w:cs="Arial" w:ascii="Arial" w:hAnsi="Arial"/>
          <w:b/>
          <w:i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comprovada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documentalmente,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do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FORNECEDOR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poderá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fornecer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peças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que</w:t>
      </w:r>
      <w:r>
        <w:rPr>
          <w:rFonts w:cs="Arial" w:ascii="Arial" w:hAnsi="Arial"/>
          <w:b/>
          <w:i/>
          <w:spacing w:val="-9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atendam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às</w:t>
      </w:r>
      <w:r>
        <w:rPr>
          <w:rFonts w:cs="Arial" w:ascii="Arial" w:hAnsi="Arial"/>
          <w:b/>
          <w:i/>
          <w:spacing w:val="-10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mesmas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especificações</w:t>
      </w:r>
      <w:r>
        <w:rPr>
          <w:rFonts w:cs="Arial" w:ascii="Arial" w:hAnsi="Arial"/>
          <w:b/>
          <w:i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técnicas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padrões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qualidade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daquelas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produzidas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pelos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fabricantes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das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peças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  <w:shd w:fill="FFFF00" w:val="clear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  <w:shd w:fill="FFFF00" w:val="clear"/>
        </w:rPr>
        <w:t>originais.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1.4 – Para o cálculo do valor das peças em reais, será tomado o preço das Tabelas das Montadoras/Fabricantes e aplicado o percentual proposto pelo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1.5 – O FORNECEDOR deverá fornecer ao Município as Tabelas das Montadoras/Fabricantes e suas atualizações, bem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acesso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software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orçamentação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eletrônica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utilizado,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fins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conferência 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peças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aplicação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percentual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descontado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1.6 –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despesas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relacionadas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aquisição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correrão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1.7 – Ficará sob total responsabilidade do FORNECEDOR, realizar o transporte adequado e manter em perfeitas condições de armazenamento os itens a serem entregues, garantindo a sua total eficiência e qualidade.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1.8 – Os produtos a serem entregues deverão ser novos, de primeira linha e atender eficazmente às finalidades que deles naturalmente 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esperam.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1.9 – Serão recusados os itens imprestáveis ou defeituosos que não atendam as especificações e/ou não estejam adequados para uso.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1.10– A garantia das peças deverá ser de no mínimo </w:t>
      </w:r>
      <w:r>
        <w:rPr>
          <w:rFonts w:cs="Arial" w:ascii="Arial" w:hAnsi="Arial"/>
          <w:b/>
          <w:w w:val="105"/>
          <w:sz w:val="20"/>
          <w:szCs w:val="20"/>
        </w:rPr>
        <w:t xml:space="preserve">03 (três) meses </w:t>
      </w:r>
      <w:r>
        <w:rPr>
          <w:rFonts w:cs="Arial" w:ascii="Arial" w:hAnsi="Arial"/>
          <w:w w:val="105"/>
          <w:sz w:val="20"/>
          <w:szCs w:val="20"/>
        </w:rPr>
        <w:t>referente a defeitos de fabricação, contados a partir da emissão da Nota Fiscal e recebimento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definitivo.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1.11 –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responder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vícios,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defeitos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danos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causados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terceiros/Município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referente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à aquisição e entrega dos itens, assumindo os gastos e despesas que se fizerem necessários para adimplemento das obrigações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providenciar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imediata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deficiências,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falhas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irregularidades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apontadas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solicitante.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1.12 – O FORNECEDOR deverá substituir às suas expensas, no prazo de até 02 (dois) dias úteis, após o recebimento da notificação expedida pela Secretaria solicitante, o(s) item(s), caso se constate defeitos de fabricação, ou qualquer anormalidade que esteja em desacordo com as especificações desta Ata, dentre outros.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2ª - DO PREÇO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w w:val="105"/>
          <w:sz w:val="20"/>
          <w:szCs w:val="20"/>
        </w:rPr>
        <w:t>2.1 – O percentual acima citado será aplicado sobre as Tabelas 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Montadoras/Fabricantes.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2.2 – Os preços serão fixos e irreajustáveis durante a vigência da</w:t>
      </w:r>
      <w:r>
        <w:rPr>
          <w:rFonts w:cs="Arial" w:ascii="Arial" w:hAnsi="Arial"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3ª - DO PAGAMENTO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3.1 - O pagamento será efetuado </w:t>
      </w:r>
      <w:r>
        <w:rPr>
          <w:rFonts w:cs="Arial" w:ascii="Arial" w:hAnsi="Arial"/>
          <w:b/>
          <w:w w:val="105"/>
          <w:sz w:val="20"/>
          <w:szCs w:val="20"/>
        </w:rPr>
        <w:t xml:space="preserve">em até 05 (cinco) dias </w:t>
      </w:r>
      <w:r>
        <w:rPr>
          <w:rFonts w:cs="Arial" w:ascii="Arial" w:hAnsi="Arial"/>
          <w:w w:val="105"/>
          <w:sz w:val="20"/>
          <w:szCs w:val="20"/>
        </w:rPr>
        <w:t>após a entrega dos itens e recebimento definitivo, com o devido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adimplemento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contratual,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forma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parcelada,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mediante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emissão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 os termos do art. 40, inciso XIV, “a”, da Lei</w:t>
      </w:r>
      <w:r>
        <w:rPr>
          <w:rFonts w:cs="Arial" w:ascii="Arial" w:hAnsi="Arial"/>
          <w:spacing w:val="-1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3.2 –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manter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pagamento,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durante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registro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habilitação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qualificação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exigidas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licitação.</w:t>
      </w:r>
    </w:p>
    <w:p>
      <w:pPr>
        <w:pStyle w:val="Normal"/>
        <w:jc w:val="both"/>
        <w:rPr>
          <w:rFonts w:ascii="Arial" w:hAnsi="Arial" w:cs="Arial"/>
          <w:b/>
          <w:b/>
          <w:w w:val="105"/>
          <w:sz w:val="20"/>
          <w:szCs w:val="20"/>
          <w:u w:val="single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  <w:u w:val="single"/>
        </w:rPr>
        <w:t>3.3 –</w:t>
      </w:r>
      <w:r>
        <w:rPr>
          <w:rFonts w:cs="Arial" w:ascii="Arial" w:hAnsi="Arial"/>
          <w:b/>
          <w:spacing w:val="-12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Como</w:t>
      </w:r>
      <w:r>
        <w:rPr>
          <w:rFonts w:cs="Arial" w:ascii="Arial" w:hAnsi="Arial"/>
          <w:b/>
          <w:spacing w:val="-8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condição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para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pagamento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deverão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ser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apresentadas</w:t>
      </w:r>
      <w:r>
        <w:rPr>
          <w:rFonts w:cs="Arial" w:ascii="Arial" w:hAnsi="Arial"/>
          <w:b/>
          <w:spacing w:val="-12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juntamente</w:t>
      </w:r>
      <w:r>
        <w:rPr>
          <w:rFonts w:cs="Arial" w:ascii="Arial" w:hAnsi="Arial"/>
          <w:b/>
          <w:spacing w:val="-11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com</w:t>
      </w:r>
      <w:r>
        <w:rPr>
          <w:rFonts w:cs="Arial" w:ascii="Arial" w:hAnsi="Arial"/>
          <w:b/>
          <w:spacing w:val="-11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a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nota</w:t>
      </w:r>
      <w:r>
        <w:rPr>
          <w:rFonts w:cs="Arial" w:ascii="Arial" w:hAnsi="Arial"/>
          <w:b/>
          <w:spacing w:val="-10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fiscal/fatura, todas as certidões constantes da habilitação, item 06 do edital, dentro do prazo de validade, nos termos do art. 55, inciso XIII, da Lei de</w:t>
      </w:r>
      <w:r>
        <w:rPr>
          <w:rFonts w:cs="Arial" w:ascii="Arial" w:hAnsi="Arial"/>
          <w:b/>
          <w:spacing w:val="-7"/>
          <w:w w:val="105"/>
          <w:sz w:val="20"/>
          <w:szCs w:val="20"/>
          <w:u w:val="single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  <w:u w:val="single"/>
        </w:rPr>
        <w:t>Licitações.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3.4 - O pagamento somente será autorizado depois de efetuado o “recebimento definitivo” pelo servidor competente na nota fiscal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apresentada.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3.5 -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Havendo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erro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documentos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pertinentes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à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contratação,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ainda, circunstância que impeça a liquidação da despesa, como, por exemplo, obrigação financeira pendente, decorrente de penalidade imposta ou inadimplência, o pagamento ficará sobrestado até que o FORNECEDOR providencie as medidas saneadoras. Nesta hipótese, o prazo para pagamento iniciar-se-á após a comprovação da regularização da situação, não acarretando qualquer ônus para 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contratante.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3.6 -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Constatando-se,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situação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irregularidade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providenciada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advertência, por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escrito,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(cinco)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regularize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situação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mesmo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defesa.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 prazo poderá ser prorrogado uma vez, por igual período, a critério da</w:t>
      </w:r>
      <w:r>
        <w:rPr>
          <w:rFonts w:cs="Arial" w:ascii="Arial" w:hAnsi="Arial"/>
          <w:spacing w:val="-3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contratante.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3.7- Não havendo regularização ou sendo a defesa considerada improcedente, a contratante deverá comunicar aos órgãos responsáveis pela fiscalização da regularidade fiscal e trabalhista quanto à inadimplência do FORNECEDOR, bem como quanto à existência de pagamento a ser efetuado, para que sejam acionados os meios pertinentes e necessários para garantir o recebimento de seus</w:t>
      </w:r>
      <w:r>
        <w:rPr>
          <w:rFonts w:cs="Arial" w:ascii="Arial" w:hAnsi="Arial"/>
          <w:spacing w:val="-2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créditos.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3.8- Persistindo a irregularidade, a contratante deverá adotar as medidas necessárias à rescisão contratual nos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autos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processo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administrativo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correspondente,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assegurada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contraditório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ampla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defesa.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3.9-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Havendo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efetiva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objeto,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serão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realizados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normalmente,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até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decida pela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regularize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situação.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3.10-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Fiscal/Fatura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emitida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valores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unitários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totais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discriminados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Cláusula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2ª da Ata de Registro 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3.11 – </w:t>
      </w:r>
      <w:r>
        <w:rPr>
          <w:rFonts w:cs="Arial" w:ascii="Arial" w:hAnsi="Arial"/>
          <w:sz w:val="20"/>
          <w:szCs w:val="20"/>
          <w:u w:val="single"/>
        </w:rPr>
        <w:t>As Notas Fiscais para o órgão gerenciador deverão ser emitidas em nome dos seguintes CNPJ/MF indicados no ato da aquisição:</w:t>
      </w:r>
    </w:p>
    <w:p>
      <w:pPr>
        <w:pStyle w:val="Normal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CNPJ/MF  sob </w:t>
      </w:r>
      <w:r>
        <w:rPr>
          <w:rFonts w:cs="Arial" w:ascii="Arial" w:hAnsi="Arial"/>
          <w:b/>
          <w:sz w:val="20"/>
          <w:szCs w:val="20"/>
        </w:rPr>
        <w:t>nº</w:t>
      </w:r>
      <w:r>
        <w:rPr>
          <w:rFonts w:cs="Arial" w:ascii="Arial" w:hAnsi="Arial"/>
          <w:b/>
          <w:spacing w:val="8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82.827.148/0001-69</w:t>
      </w:r>
      <w:r>
        <w:rPr>
          <w:rFonts w:cs="Arial" w:ascii="Arial" w:hAnsi="Arial"/>
          <w:sz w:val="20"/>
          <w:szCs w:val="20"/>
        </w:rPr>
        <w:t>, Município;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CNPJ/MF sob nº </w:t>
      </w:r>
      <w:r>
        <w:rPr>
          <w:rFonts w:cs="Arial" w:ascii="Arial" w:hAnsi="Arial"/>
          <w:b/>
          <w:sz w:val="20"/>
          <w:szCs w:val="20"/>
        </w:rPr>
        <w:t>10.642.703/0001-77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Fundo Municipal de Saúde – FMS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CNPJ/MF sob nº </w:t>
      </w:r>
      <w:r>
        <w:rPr>
          <w:rFonts w:cs="Arial" w:ascii="Arial" w:hAnsi="Arial"/>
          <w:b/>
          <w:sz w:val="20"/>
          <w:szCs w:val="20"/>
        </w:rPr>
        <w:t>15.635.811/0001-36</w:t>
      </w:r>
      <w:r>
        <w:rPr>
          <w:rFonts w:cs="Arial" w:ascii="Arial" w:hAnsi="Arial"/>
          <w:sz w:val="20"/>
          <w:szCs w:val="20"/>
        </w:rPr>
        <w:t>.</w:t>
      </w:r>
      <w:r>
        <w:rPr>
          <w:rFonts w:cs="Arial" w:ascii="Arial" w:hAnsi="Arial"/>
          <w:b/>
          <w:sz w:val="20"/>
          <w:szCs w:val="20"/>
        </w:rPr>
        <w:t xml:space="preserve">Fundo Municipal </w:t>
      </w:r>
      <w:r>
        <w:rPr>
          <w:rFonts w:cs="Arial" w:ascii="Arial" w:hAnsi="Arial"/>
          <w:b/>
          <w:spacing w:val="-3"/>
          <w:sz w:val="20"/>
          <w:szCs w:val="20"/>
        </w:rPr>
        <w:t xml:space="preserve">de </w:t>
      </w:r>
      <w:r>
        <w:rPr>
          <w:rFonts w:cs="Arial" w:ascii="Arial" w:hAnsi="Arial"/>
          <w:b/>
          <w:sz w:val="20"/>
          <w:szCs w:val="20"/>
        </w:rPr>
        <w:t>Assistência Social.</w:t>
      </w:r>
    </w:p>
    <w:p>
      <w:pPr>
        <w:pStyle w:val="ListParagraph"/>
        <w:ind w:left="720" w:right="428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3.12– De acordo com o §6º, I, do Art. 23, Anexo XI, do Regulamento do ICMS Catarinense, ficam os licitantes vencedores obrigados a emitir nota fiscal eletrônica – NF-e, modelo 55, em substituição às notas fiscais impressas modelos 1 e 1-A, quando for 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w w:val="105"/>
          <w:sz w:val="20"/>
          <w:szCs w:val="20"/>
        </w:rPr>
        <w:t>3.13– O arquivo xml das notas fiscais eletrônicas deverá ser encaminhado obrigatoriamente no seguinte e-mail:</w:t>
      </w:r>
      <w:r>
        <w:rPr>
          <w:rStyle w:val="LinkdaInternet"/>
          <w:rFonts w:cs="Arial" w:ascii="Arial" w:hAnsi="Arial"/>
          <w:w w:val="105"/>
          <w:sz w:val="20"/>
          <w:szCs w:val="20"/>
          <w:u w:val="none" w:color="0000FF"/>
        </w:rPr>
        <w:t xml:space="preserve"> notas@pinheiropreto.sc.gov.br</w:t>
      </w:r>
      <w:r>
        <w:rPr>
          <w:rStyle w:val="LinkdaInternet"/>
          <w:rFonts w:cs="Arial" w:ascii="Arial" w:hAnsi="Arial"/>
          <w:w w:val="105"/>
          <w:sz w:val="20"/>
          <w:szCs w:val="20"/>
        </w:rPr>
        <w:t xml:space="preserve">, </w:t>
      </w:r>
      <w:r>
        <w:rPr>
          <w:rFonts w:cs="Arial" w:ascii="Arial" w:hAnsi="Arial"/>
          <w:w w:val="105"/>
          <w:sz w:val="20"/>
          <w:szCs w:val="20"/>
        </w:rPr>
        <w:t>para seu devido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3.14– Os pagamentos far-se-ão através de crédito em conta corrente bancária da licitante vencedora, a partir da data final do período de adimplemento a que se</w:t>
      </w:r>
      <w:r>
        <w:rPr>
          <w:rFonts w:cs="Arial" w:ascii="Arial" w:hAnsi="Arial"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referir.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4ª - DAS OBRIGAÇÕES DO FORNECEDOR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4.1–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ficará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 especificações exigidas, na forma, nos locais, prazos e preços estipulados na sua proposta e na Autorização de Fornecimento.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4.2-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observar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normas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legais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vigentes,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obrigando-se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manter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habilitação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exigidas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 procedimento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licitatório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precedeu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à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celebração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4.3- O FORNECEDOR deverá arcar com todos os encargos de sua atividade, sejam eles trabalhistas, sociais, previdenciários, fiscais ou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comerciais.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5ª – DA ENTREGA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5.1– Os itens deverão ser entregues de forma parcelada, </w:t>
      </w:r>
      <w:r>
        <w:rPr>
          <w:rFonts w:cs="Arial" w:ascii="Arial" w:hAnsi="Arial"/>
          <w:b/>
          <w:w w:val="105"/>
          <w:sz w:val="20"/>
          <w:szCs w:val="20"/>
        </w:rPr>
        <w:t>durante 12 (doze) meses</w:t>
      </w:r>
      <w:r>
        <w:rPr>
          <w:rFonts w:cs="Arial" w:ascii="Arial" w:hAnsi="Arial"/>
          <w:w w:val="105"/>
          <w:sz w:val="20"/>
          <w:szCs w:val="20"/>
        </w:rPr>
        <w:t>, conforme a necessidade e solicitação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áreas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requisitantes,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local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definido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momento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solicitação.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5.2– O FORNECEDOR deverá entregar os itens em </w:t>
      </w:r>
      <w:r>
        <w:rPr>
          <w:rFonts w:cs="Arial" w:ascii="Arial" w:hAnsi="Arial"/>
          <w:b/>
          <w:w w:val="105"/>
          <w:sz w:val="20"/>
          <w:szCs w:val="20"/>
        </w:rPr>
        <w:t xml:space="preserve">até 10 (dez) dias </w:t>
      </w:r>
      <w:r>
        <w:rPr>
          <w:rFonts w:cs="Arial" w:ascii="Arial" w:hAnsi="Arial"/>
          <w:w w:val="105"/>
          <w:sz w:val="20"/>
          <w:szCs w:val="20"/>
        </w:rPr>
        <w:t>após o recebimento da Autorização de Fornecimento emitida pelo Departamento de Compras/Licitações do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5.3–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despesas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correrão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despesas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e/ou computadas na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5.4–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entrega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dentro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itens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5.1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5.2,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revogação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 aplicação das sanções legais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previstas.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5.5– A entrega dos itens e a emissão da respectiva nota fiscal estão condicionadas ao recebimento da Autorização de Fornecimento ou outro documento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equivalente.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5.6–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recebido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PROVISORIAMENTE</w:t>
      </w:r>
      <w:r>
        <w:rPr>
          <w:rFonts w:cs="Arial" w:ascii="Arial" w:hAnsi="Arial"/>
          <w:w w:val="105"/>
          <w:sz w:val="20"/>
          <w:szCs w:val="20"/>
        </w:rPr>
        <w:t>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responsável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acompanhamento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fiscalização,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 efeito de posterior verificação da conformidade com a</w:t>
      </w:r>
      <w:r>
        <w:rPr>
          <w:rFonts w:cs="Arial" w:ascii="Arial" w:hAnsi="Arial"/>
          <w:spacing w:val="-2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especificação.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5.7 - O recebimento provisório será feito mediante certificação.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5.7.1- O Objeto será recebido </w:t>
      </w:r>
      <w:r>
        <w:rPr>
          <w:rFonts w:cs="Arial" w:ascii="Arial" w:hAnsi="Arial"/>
          <w:b/>
          <w:w w:val="105"/>
          <w:sz w:val="20"/>
          <w:szCs w:val="20"/>
        </w:rPr>
        <w:t>DEFINITIVAMENTE</w:t>
      </w:r>
      <w:r>
        <w:rPr>
          <w:rFonts w:cs="Arial" w:ascii="Arial" w:hAnsi="Arial"/>
          <w:w w:val="105"/>
          <w:sz w:val="20"/>
          <w:szCs w:val="20"/>
        </w:rPr>
        <w:t>, em até 05 (cinco) dias após recebimento provisório, e sua verificação da qualidade, quantidade e consequente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aceitação.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5.8 -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ocorra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procedimento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recebimento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provisório,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esses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considerados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realizados.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5.09-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recebimento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provisório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definitivo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exclui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responsabilidade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civil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contratado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solidez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segurança. Também não exclui a responsabilidade ético-profissional pela perfeita execução do contrato, dentro dos limites estabelecidos pela lei ou pelo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5.10 - O FORNECEDOR é obrigado a reparar, corrigir, remover, reconstruir ou substituir, às suas expensas, no todo ou em parte, o objeto em que se verificarem vícios, defeitos ou incorreções resultantes da execução ou de materiais empregados, mesmo após ter sido recebido definitivamente o objeto do</w:t>
      </w:r>
      <w:r>
        <w:rPr>
          <w:rFonts w:cs="Arial" w:ascii="Arial" w:hAnsi="Arial"/>
          <w:spacing w:val="-2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i/>
          <w:w w:val="105"/>
          <w:sz w:val="20"/>
          <w:szCs w:val="20"/>
        </w:rPr>
        <w:t>Obs: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O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ato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atestar</w:t>
      </w:r>
      <w:r>
        <w:rPr>
          <w:rFonts w:cs="Arial" w:ascii="Arial" w:hAnsi="Arial"/>
          <w:b/>
          <w:i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se</w:t>
      </w:r>
      <w:r>
        <w:rPr>
          <w:rFonts w:cs="Arial" w:ascii="Arial" w:hAnsi="Arial"/>
          <w:b/>
          <w:i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concretiza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com</w:t>
      </w:r>
      <w:r>
        <w:rPr>
          <w:rFonts w:cs="Arial" w:ascii="Arial" w:hAnsi="Arial"/>
          <w:b/>
          <w:i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declaração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e</w:t>
      </w:r>
      <w:r>
        <w:rPr>
          <w:rFonts w:cs="Arial" w:ascii="Arial" w:hAnsi="Arial"/>
          <w:b/>
          <w:i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assinatura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responsável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no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verso</w:t>
      </w:r>
      <w:r>
        <w:rPr>
          <w:rFonts w:cs="Arial" w:ascii="Arial" w:hAnsi="Arial"/>
          <w:b/>
          <w:i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da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nota</w:t>
      </w:r>
      <w:r>
        <w:rPr>
          <w:rFonts w:cs="Arial" w:ascii="Arial" w:hAnsi="Arial"/>
          <w:b/>
          <w:i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fiscal/fatura</w:t>
      </w:r>
      <w:r>
        <w:rPr>
          <w:rFonts w:cs="Arial" w:ascii="Arial" w:hAnsi="Arial"/>
          <w:b/>
          <w:i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ou documento equivalente. A atestação caberá ao servidor do órgão ou entidade contratante, ou ao fiscal da obra ou serviços ou a outra pessoa designada pela Administração para esse</w:t>
      </w:r>
      <w:r>
        <w:rPr>
          <w:rFonts w:cs="Arial" w:ascii="Arial" w:hAnsi="Arial"/>
          <w:b/>
          <w:i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i/>
          <w:w w:val="105"/>
          <w:sz w:val="20"/>
          <w:szCs w:val="20"/>
        </w:rPr>
        <w:t>fim.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6ª – DA VIGÊNCIA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6.1 – A Ata de Registro de Preços a ser firmada entre o Município e o FORNECEDOR terá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vigência de </w:t>
      </w:r>
      <w:r>
        <w:rPr>
          <w:rFonts w:cs="Arial" w:ascii="Arial" w:hAnsi="Arial"/>
          <w:b/>
          <w:w w:val="105"/>
          <w:sz w:val="20"/>
          <w:szCs w:val="20"/>
        </w:rPr>
        <w:t xml:space="preserve">12 (doze) meses </w:t>
      </w:r>
      <w:r>
        <w:rPr>
          <w:rFonts w:cs="Arial" w:ascii="Arial" w:hAnsi="Arial"/>
          <w:w w:val="105"/>
          <w:sz w:val="20"/>
          <w:szCs w:val="20"/>
        </w:rPr>
        <w:t>contados a partir da assinatura da mesma.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7ª - DA DOTAÇÃO ORÇAMENTÁRIA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7.1 - As despesas decorrentes da contratação do objeto do presente certame correrão a conta de dotação específica do orçamento do exercício de 2017/2018.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8ª - DAS ALTERAÇÕES DA ATA DE REGISTRO DE PREÇOS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8.1- A ata de Registro de Preços poderá sofrer alterações, obedecidas às disposições contidas no Art. 65 da Lei nº 8.666/93.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8.2-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revisto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decorrência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eventual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redução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daqueles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praticados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mercado,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fato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eleve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custo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serviços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bens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cabendo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órgão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gerenciador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promover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necessárias negociações junto aos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8.3- Quando o preço inicialmente registrado, por motivo superveniente, tornar-se superior ao preço praticado no mercado o órgão gerenciador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deverá: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convocar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visando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negociação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redução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adequação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praticado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mercado;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B)- frustrada a negociação, o fornecedor será liberado do compromisso assumido;</w:t>
      </w:r>
      <w:r>
        <w:rPr>
          <w:rFonts w:cs="Arial" w:ascii="Arial" w:hAnsi="Arial"/>
          <w:spacing w:val="-2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C)- convocar os demais fornecedores visando igual oportunidade de</w:t>
      </w:r>
      <w:r>
        <w:rPr>
          <w:rFonts w:cs="Arial" w:ascii="Arial" w:hAnsi="Arial"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negociação.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8.4- Quando o preço de mercado tornar-se superior aos preços registrados e o FORNECEDOR, mediante requerimento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devidamente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comprovado,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puder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cumprir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compromisso,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órgão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gerenciador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A)-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liberar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compromisso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assumido,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sem</w:t>
      </w:r>
      <w:r>
        <w:rPr>
          <w:rFonts w:cs="Arial" w:ascii="Arial" w:hAnsi="Arial"/>
          <w:spacing w:val="-1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aplicação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penalidade,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confirmando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veracidade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dos motivos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comprovantes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apresentados,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comunicação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ocorrer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pedido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fornecimento;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e,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convocar os demais fornecedores visando igual oportunidade de</w:t>
      </w:r>
      <w:r>
        <w:rPr>
          <w:rFonts w:cs="Arial" w:ascii="Arial" w:hAnsi="Arial"/>
          <w:spacing w:val="-2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negociação.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8.5- Não havendo êxito nas negociações, o órgão gerenciador deverá proceder à revogação da Ata de Registro de Preços, adotando as medidas cabíveis para obtenção da contratação mais</w:t>
      </w:r>
      <w:r>
        <w:rPr>
          <w:rFonts w:cs="Arial" w:ascii="Arial" w:hAnsi="Arial"/>
          <w:spacing w:val="-3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vantajosa.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9ª - DO CANCELAMENTO DA ATA DE REGISTRO DE PREÇOS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9.1–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cancelada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quando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FORNECEDOR: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Descumprir as condições da Ata de Registro de</w:t>
      </w:r>
      <w:r>
        <w:rPr>
          <w:rFonts w:cs="Arial" w:ascii="Arial" w:hAnsi="Arial"/>
          <w:spacing w:val="-2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Preços: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Não retirar a respectiva Autorização de Fornecimento ou instrumento equivalente, no prazo estabelecido pela administração, sem justificativa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aceitável;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Não aceitar reduzir o seu preço registrado, na hipótese de este se tornar superior àqueles praticados no mercado;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D)Tiver presentes razões de interesse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público;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E) For declarado inidôneo para licitar ou contratar com a Administração nos termos do artigo 87, inciso IV, da Lei Federal nº 8.666, de 21 de junho 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1993;</w:t>
      </w:r>
    </w:p>
    <w:p>
      <w:pPr>
        <w:pStyle w:val="Normal"/>
        <w:ind w:left="709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F) For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impedido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7º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Federal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10.520,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17 de julho 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2002.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9.2- O cancelamento de registro, nas hipóteses previstas, assegurados o contraditório e a ampla defesa, será formalizado por despacho da autoridade competente do órgão</w:t>
      </w:r>
      <w:r>
        <w:rPr>
          <w:rFonts w:cs="Arial" w:ascii="Arial" w:hAnsi="Arial"/>
          <w:spacing w:val="-2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gerenciador.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9.3-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poderá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solicitar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cancelamento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ocorrência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fato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superveniente que venha comprometer a perfeita execução contratual, decorrente de caso fortuito ou de força maior devidamente comprovado.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10ª - DA ADMINISTRAÇÃO DA ATA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10.1 - A administração da presente Ata de Registro de Preços caberá ao Departamento de Licitações/Compras da Prefeitura Municipal de Pinheiro Preto.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11ª - DAS PENALIDADES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11.1– Se o fornecedor descumprir as condições desta Ata ficará sujeito às penalidades estabelecidas nas Leis nº 10.520/2002 e nº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11.2–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77,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inexecução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total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parcial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preços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constituindo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motivo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cancelamento,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previstos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11.3-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recusa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injustificada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adjudicatária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assinar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dentro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03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(três)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 contar da convocação, caracteriza o descumprimento total da obrigação assumida, sujeitando a adjudicatária às penalidades legalmente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estabelecidas.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11.4– Pela inexecução total ou parcial de cada ajuste (representada pela Nota de Empenho ou instrumento equivalente), o Órgão Gerenciador ou o Órgão Participante poderá aplicar ao FORNECEDOR as seguintes penalidades, sem prejuízo das demais sanções legalmente</w:t>
      </w:r>
      <w:r>
        <w:rPr>
          <w:rFonts w:cs="Arial" w:ascii="Arial" w:hAnsi="Arial"/>
          <w:spacing w:val="-2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estabelecidas: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por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atraso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superior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5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(cinco)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fica(m)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o(s)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FORNECEDOR(ES)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sujeito(s) à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aplicação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multa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0,5%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(meio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cento)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atraso,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incidente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sobre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valor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Nota 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Empenho,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calculado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6°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(sexto)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atraso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até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efetivo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cumprimento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obrigação, limitado a 30 (trinta)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dias;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em caso de inexecução parcial ou de qualquer outra irregularidade do objeto que não importe em rescisão, poderá ser aplicada multa de 10% (dez por cento), calculada sobre o valor da Nota de Empenho ou instrumento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equivalente;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transcorridos 30 (trinta) dias do prazo de execução estabelecido na Nota de Empenho ou instrumento equivalente,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aplicada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multa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15%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(quinze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cento),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calculada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sobre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valor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11.5 – Sem prejuízo da aplicação das penalidades acima previstas, ainda poderá a Administração aplicar ao FORNECEDOR as seguintes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sanções: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advertência;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multa de 10% (dez por cento) sobre o valor total da Ata de Registro de Preços ou sobre a parcela inadimplida,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decorra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inexecução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parcial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objeto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contratado;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suspensão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temporária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participação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impedimento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Administração, por prazo não superior a 02 (dois)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anos.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anterior.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11.6–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7º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10.520/2002,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retardamento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certame,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 mantiver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falhar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fraudar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execução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comportar-se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modo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inidôneo,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fizer declaração falsa ou cometer fraude fiscal, garantido o direito prévio da citação e da ampla defesa, ficará impedido de licitar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Pinheiro Preto</w:t>
      </w:r>
      <w:r>
        <w:rPr>
          <w:rFonts w:cs="Arial" w:ascii="Arial" w:hAnsi="Arial"/>
          <w:w w:val="105"/>
          <w:sz w:val="20"/>
          <w:szCs w:val="20"/>
        </w:rPr>
        <w:t>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pelo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prazo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02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(dois)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anos,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enquanto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perdurarem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 motivos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determinantes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punição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até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seja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promovida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reabilitação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perante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própria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autoridade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aplicou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 penalidade.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11.7 -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penalidades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obrigatoriamente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sistema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cadastro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e,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suspensão de licitar, o licitante deverá ser descredenciado por igual período, sem prejuízo das multas previstas no Edital e na ata de registro de preços e das demais cominações</w:t>
      </w:r>
      <w:r>
        <w:rPr>
          <w:rFonts w:cs="Arial" w:ascii="Arial" w:hAnsi="Arial"/>
          <w:spacing w:val="-3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legais.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11.8– As penalidades acima poderão ser aplicadas isolada ou cumulativamente, nos termos do artigo 87 da Lei nº 8.666/93 e suas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alterações.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11.9 -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Nenhum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pagamento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será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processado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penalizado,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sem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antes,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tenha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pago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lhe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seja relevada a multa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imposta.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12ª - DA RESCISÃO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12.1 – O presente ajuste poderá ser rescindido no caso de inexecução total ou parcial, e pelos demais motivos enumerados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n.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alterações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posteriores,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podendo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ser: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a) por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unilateral,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escrito,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CONTRATANTE,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enumerados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XII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XVII,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 art. 78, da Lei nº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b) amigavelmente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partes,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mediante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formalização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aviso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prévio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mínimo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30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(trinta) dias,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cabendo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indenização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qualquer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uma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resguardado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interesse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público;</w:t>
      </w:r>
    </w:p>
    <w:p>
      <w:pPr>
        <w:pStyle w:val="Normal"/>
        <w:ind w:left="567" w:hanging="0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c) judicialmente, nos termos da legislação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vigente.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12.2–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77,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inexecução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total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parcial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 preços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enseja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constituindo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motivo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cancelamento,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previstos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art.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seus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12.3–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casos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rescisão,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previstos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XVIII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78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Lei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nº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8.666/93,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sujeita-se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empresa contratada ao pagamento de multa de 10% (dez por cento) sobre o valor total da ata de registro de preços, ou sobre a parcela inadimplida, caso a rescisão decorra da inexecução parcial do objeto contratado, sem prejuízo das demais penalidades previstas no artigo 87 da Lei nº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8.666/93.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13ª - DA VINCULAÇÃO AO PROCESSO LICITATÓRIO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13.1 - A presente Ata está vinculada ao processo licitatório nº 364/2017, modalidade Pregão Presencial nº 095/2017 - Registro de Preços, obrigando-se o FORNECEDOR de manter, durante a vigência do presente ajuste, em compatibilidade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obrigações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assumidas,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todas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habilitação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qualificação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exigidas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13.2 -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obriga-se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cumprir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disposto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artigo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7º,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inciso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XXXIII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Constituição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Federal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1988 (não emprega menores de idade) e o disposto no artigo 87, inciso IV e artigo 88, inciso III da Lei nº 8.666/93 (declarada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inidônea),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declaração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emprega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menores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declaração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idoneidade,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prestadas durante a fase de habilitação, sob pena das sanções legais</w:t>
      </w:r>
      <w:r>
        <w:rPr>
          <w:rFonts w:cs="Arial" w:ascii="Arial" w:hAnsi="Arial"/>
          <w:spacing w:val="-2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cabíveis.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13.3- O FORNECEDOR declara estar ciente das suas condições para com o Município, nos termos do Edital da respectiva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proposta,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passam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fazer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integrante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presente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reger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relações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 partes, para todos os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fins.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14– DA</w:t>
      </w:r>
      <w:r>
        <w:rPr>
          <w:rFonts w:cs="Arial" w:ascii="Arial" w:hAnsi="Arial"/>
          <w:b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b/>
          <w:w w:val="105"/>
          <w:sz w:val="20"/>
          <w:szCs w:val="20"/>
        </w:rPr>
        <w:t>FISCALIZAÇÃO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14.1- A fiscalização da presente Ata de Registro de Preços ficará a cargo do(s) servidor(es) abaixo mencionado(s) juntamente com a Comissão de Recebimento de Mercadorias e</w:t>
      </w:r>
      <w:r>
        <w:rPr>
          <w:rFonts w:cs="Arial" w:ascii="Arial" w:hAnsi="Arial"/>
          <w:spacing w:val="-2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Produtos: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Secretaria de Agricultura e Transportes e Obras: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>, telefone (49) 3562 1168 e MAURICIO CHELEST, Secretario Municipal de Agricultura;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Secretaria de Administração, Finanças e Gabinete do Prefeito: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>, telefone (49) 3562 1168 e FABIANA ORÇATTO Secretaria Municipal de Adminsitração,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Secretaria de Educação: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>, telefone (49) 3562 1168, e JUSSARA TREVIZOL EINSWEILER, Secretária de Educação.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Fundo Municipal de Saúde:</w:t>
      </w:r>
      <w:r>
        <w:rPr>
          <w:rFonts w:cs="Arial" w:ascii="Arial" w:hAnsi="Arial"/>
          <w:b/>
          <w:sz w:val="20"/>
          <w:szCs w:val="20"/>
        </w:rPr>
        <w:t xml:space="preserve"> DYESON FRIEBEL</w:t>
      </w:r>
      <w:r>
        <w:rPr>
          <w:rFonts w:cs="Arial" w:ascii="Arial" w:hAnsi="Arial"/>
          <w:sz w:val="20"/>
          <w:szCs w:val="20"/>
        </w:rPr>
        <w:t xml:space="preserve">, telefone (49) 3562 1168, e ZILDETE MARIA DENARDI, Secretária Municipal de Saúde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  <w:u w:val="thick"/>
        </w:rPr>
      </w:pPr>
      <w:r>
        <w:rPr>
          <w:rFonts w:cs="Arial" w:ascii="Arial" w:hAnsi="Arial"/>
          <w:b/>
          <w:sz w:val="20"/>
          <w:szCs w:val="20"/>
          <w:u w:val="thick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  <w:u w:val="thick"/>
        </w:rPr>
        <w:t>Fundo Municipal de Assistência Social</w:t>
      </w:r>
      <w:r>
        <w:rPr>
          <w:rFonts w:cs="Arial" w:ascii="Arial" w:hAnsi="Arial"/>
          <w:sz w:val="20"/>
          <w:szCs w:val="20"/>
        </w:rPr>
        <w:t xml:space="preserve">: </w:t>
      </w:r>
      <w:r>
        <w:rPr>
          <w:rFonts w:cs="Arial" w:ascii="Arial" w:hAnsi="Arial"/>
          <w:b/>
          <w:sz w:val="20"/>
          <w:szCs w:val="20"/>
        </w:rPr>
        <w:t>DYESON FRIEBEL</w:t>
      </w:r>
      <w:r>
        <w:rPr>
          <w:rFonts w:cs="Arial" w:ascii="Arial" w:hAnsi="Arial"/>
          <w:sz w:val="20"/>
          <w:szCs w:val="20"/>
        </w:rPr>
        <w:t xml:space="preserve">, telefone (49) 3562 1168, e ZILDETE MARIA DENARDI, Secretária Municipal de Saúde 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14.2– Caberá ao(s) servidor(es) designado(s)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licitado.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15ª - DA LEGISLAÇÃO APLICÁVEL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 xml:space="preserve">15.1 - O presente instrumento rege-se pelas disposições contidas na </w:t>
      </w:r>
      <w:r>
        <w:rPr>
          <w:rFonts w:cs="Arial" w:ascii="Arial" w:hAnsi="Arial"/>
          <w:sz w:val="20"/>
          <w:szCs w:val="20"/>
        </w:rPr>
        <w:t xml:space="preserve">Lei nº 10.520, de 17 de julho de 2002, Decreto Municipal nº 2.785/2007, Lei </w:t>
      </w:r>
      <w:r>
        <w:rPr>
          <w:rFonts w:cs="Arial" w:ascii="Arial" w:hAnsi="Arial"/>
          <w:spacing w:val="-3"/>
          <w:sz w:val="20"/>
          <w:szCs w:val="20"/>
        </w:rPr>
        <w:t xml:space="preserve">nº  </w:t>
      </w:r>
      <w:r>
        <w:rPr>
          <w:rFonts w:cs="Arial" w:ascii="Arial" w:hAnsi="Arial"/>
          <w:sz w:val="20"/>
          <w:szCs w:val="20"/>
        </w:rPr>
        <w:t xml:space="preserve">8.666/93, </w:t>
      </w:r>
      <w:r>
        <w:rPr>
          <w:rFonts w:cs="Arial" w:ascii="Arial" w:hAnsi="Arial"/>
          <w:w w:val="105"/>
          <w:sz w:val="20"/>
          <w:szCs w:val="20"/>
        </w:rPr>
        <w:t>e demais normas e princípios de direito administrativo</w:t>
      </w:r>
      <w:r>
        <w:rPr>
          <w:rFonts w:cs="Arial" w:ascii="Arial" w:hAnsi="Arial"/>
          <w:spacing w:val="-1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aplicáveis.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16ª - DAS DISPOSIÇÕES GERAIS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16.1-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existência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preços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obriga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Administração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firmar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contratações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deles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poderão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advir, facultando-se a realização de licitação específica para a aquisição pretendida, sendo assegurado ao beneficiário do registro a preferência de fornecimento em igualdade de</w:t>
      </w:r>
      <w:r>
        <w:rPr>
          <w:rFonts w:cs="Arial" w:ascii="Arial" w:hAnsi="Arial"/>
          <w:spacing w:val="-2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condições.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16.2- Observados os critérios e condições estabelecidas nesta Ata e o preço registrado, a Administração poderá comprar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mais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um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fornecedor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registrado,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segundo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ordem</w:t>
      </w:r>
      <w:r>
        <w:rPr>
          <w:rFonts w:cs="Arial" w:ascii="Arial" w:hAnsi="Arial"/>
          <w:spacing w:val="-1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classificação,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desde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razões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interesse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público justifiquem e que o primeiro classificado não possua capacidade de fornecimento compatível com o solicitado pela Administração.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16.3- O FORNECEDOR signatário desta Ata, cujo preço é registrado, declara estar ciente das suas condições para com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Município,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termos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Edital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respectiva</w:t>
      </w:r>
      <w:r>
        <w:rPr>
          <w:rFonts w:cs="Arial" w:ascii="Arial" w:hAnsi="Arial"/>
          <w:spacing w:val="-1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licitação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sua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proposta,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que</w:t>
      </w:r>
      <w:r>
        <w:rPr>
          <w:rFonts w:cs="Arial" w:ascii="Arial" w:hAnsi="Arial"/>
          <w:spacing w:val="-1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passam</w:t>
      </w:r>
      <w:r>
        <w:rPr>
          <w:rFonts w:cs="Arial" w:ascii="Arial" w:hAnsi="Arial"/>
          <w:spacing w:val="-1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9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fazer</w:t>
      </w:r>
      <w:r>
        <w:rPr>
          <w:rFonts w:cs="Arial" w:ascii="Arial" w:hAnsi="Arial"/>
          <w:spacing w:val="-10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</w:t>
      </w:r>
      <w:r>
        <w:rPr>
          <w:rFonts w:cs="Arial" w:ascii="Arial" w:hAnsi="Arial"/>
          <w:spacing w:val="-1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integrante</w:t>
      </w:r>
      <w:r>
        <w:rPr>
          <w:rFonts w:cs="Arial" w:ascii="Arial" w:hAnsi="Arial"/>
          <w:spacing w:val="-1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da presente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Ata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reger 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relações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entre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partes,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para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todos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fins.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w w:val="105"/>
          <w:sz w:val="20"/>
          <w:szCs w:val="20"/>
        </w:rPr>
        <w:t>CLÁUSULA 17ª - DO FORO</w:t>
      </w:r>
    </w:p>
    <w:p>
      <w:pPr>
        <w:pStyle w:val="Normal"/>
        <w:jc w:val="both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17.1 - As partes contratantes elegem o FORO da Comarca de Tangará, com a renúncia de qualquer outro, por mais privilegiado que seja, para dirimir as questões judiciais relativas ou resultantes do presente ajuste.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17.2 E,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por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assim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haverem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acordado,</w:t>
      </w:r>
      <w:r>
        <w:rPr>
          <w:rFonts w:cs="Arial" w:ascii="Arial" w:hAnsi="Arial"/>
          <w:spacing w:val="-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declaram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ambas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partes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aceitar todas</w:t>
      </w:r>
      <w:r>
        <w:rPr>
          <w:rFonts w:cs="Arial" w:ascii="Arial" w:hAnsi="Arial"/>
          <w:spacing w:val="-1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disposições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estabelecidas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nas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cláusulas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do presente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ajuste,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bem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como</w:t>
      </w:r>
      <w:r>
        <w:rPr>
          <w:rFonts w:cs="Arial" w:ascii="Arial" w:hAnsi="Arial"/>
          <w:spacing w:val="-4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observar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fielmente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outras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disposições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legais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e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regulamentares</w:t>
      </w:r>
      <w:r>
        <w:rPr>
          <w:rFonts w:cs="Arial" w:ascii="Arial" w:hAnsi="Arial"/>
          <w:spacing w:val="-7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sobre</w:t>
      </w:r>
      <w:r>
        <w:rPr>
          <w:rFonts w:cs="Arial" w:ascii="Arial" w:hAnsi="Arial"/>
          <w:spacing w:val="-8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o</w:t>
      </w:r>
      <w:r>
        <w:rPr>
          <w:rFonts w:cs="Arial" w:ascii="Arial" w:hAnsi="Arial"/>
          <w:spacing w:val="-6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assunto,</w:t>
      </w:r>
      <w:r>
        <w:rPr>
          <w:rFonts w:cs="Arial" w:ascii="Arial" w:hAnsi="Arial"/>
          <w:spacing w:val="-5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firmando-o em 04 (quatro) vias na presença das testemunhas abaixo</w:t>
      </w:r>
      <w:r>
        <w:rPr>
          <w:rFonts w:cs="Arial" w:ascii="Arial" w:hAnsi="Arial"/>
          <w:spacing w:val="-22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assinadas.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Pinheiro Preto</w:t>
      </w:r>
      <w:r>
        <w:rPr>
          <w:rFonts w:cs="Arial" w:ascii="Arial" w:hAnsi="Arial"/>
          <w:w w:val="105"/>
          <w:sz w:val="20"/>
          <w:szCs w:val="20"/>
          <w:u w:val="none"/>
        </w:rPr>
        <w:t xml:space="preserve">, 30 de janeiro </w:t>
      </w:r>
      <w:r>
        <w:rPr>
          <w:rFonts w:cs="Arial" w:ascii="Arial" w:hAnsi="Arial"/>
          <w:w w:val="105"/>
          <w:sz w:val="20"/>
          <w:szCs w:val="20"/>
        </w:rPr>
        <w:t>de</w:t>
      </w:r>
      <w:r>
        <w:rPr>
          <w:rFonts w:cs="Arial" w:ascii="Arial" w:hAnsi="Arial"/>
          <w:spacing w:val="-3"/>
          <w:w w:val="105"/>
          <w:sz w:val="20"/>
          <w:szCs w:val="20"/>
        </w:rPr>
        <w:t xml:space="preserve"> </w:t>
      </w:r>
      <w:r>
        <w:rPr>
          <w:rFonts w:cs="Arial" w:ascii="Arial" w:hAnsi="Arial"/>
          <w:w w:val="105"/>
          <w:sz w:val="20"/>
          <w:szCs w:val="20"/>
        </w:rPr>
        <w:t>2018.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MUNICÍPIO DE PINHEIRO PRETO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/>
      </w:pPr>
      <w:r>
        <w:rPr/>
        <mc:AlternateContent>
          <mc:Choice Requires="wpg">
            <w:drawing>
              <wp:inline distT="0" distB="0" distL="0" distR="0" wp14:anchorId="5F1F17E2">
                <wp:extent cx="1824990" cy="127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">
                          <a:off x="0" y="0"/>
                          <a:ext cx="1824480" cy="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24480" cy="720"/>
                          </a:xfrm>
                          <a:prstGeom prst="line">
                            <a:avLst/>
                          </a:prstGeom>
                          <a:ln w="648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143.6pt;height:0pt" coordorigin="0,0" coordsize="2872,0">
                <v:line id="shape_0" from="0,0" to="2872,0" stroked="f" style="position:absolute">
                  <v:stroke color="#3465a4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jc w:val="center"/>
        <w:rPr/>
      </w:pPr>
      <w:r>
        <w:rPr>
          <w:rFonts w:cs="Arial" w:ascii="Arial" w:hAnsi="Arial"/>
          <w:w w:val="105"/>
          <w:sz w:val="22"/>
          <w:szCs w:val="22"/>
          <w:u w:val="none"/>
        </w:rPr>
        <w:t>PAVIMAQUINAS COMERCIO DE PEÇAS E SERVIÇOS LTDA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FORNECEDOR</w:t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Representante</w:t>
      </w:r>
    </w:p>
    <w:p>
      <w:pPr>
        <w:pStyle w:val="Normal"/>
        <w:rPr/>
      </w:pPr>
      <w:r>
        <w:rPr>
          <w:rFonts w:cs="Arial" w:ascii="Arial" w:hAnsi="Arial"/>
          <w:w w:val="105"/>
          <w:sz w:val="20"/>
          <w:szCs w:val="20"/>
        </w:rPr>
        <w:t>Testemunhas: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1-</w:t>
      </w:r>
      <w:r>
        <w:rPr>
          <w:rFonts w:cs="Arial" w:ascii="Arial" w:hAnsi="Arial"/>
          <w:w w:val="105"/>
          <w:sz w:val="20"/>
          <w:szCs w:val="20"/>
          <w:u w:val="single"/>
        </w:rPr>
        <w:tab/>
        <w:tab/>
      </w:r>
      <w:r>
        <w:rPr>
          <w:rFonts w:cs="Arial" w:ascii="Arial" w:hAnsi="Arial"/>
          <w:w w:val="105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Nome:</w:t>
        <w:tab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CPF:</w:t>
      </w:r>
    </w:p>
    <w:p>
      <w:pPr>
        <w:pStyle w:val="Normal"/>
        <w:rPr>
          <w:rFonts w:ascii="Arial" w:hAnsi="Arial" w:cs="Arial"/>
          <w:w w:val="105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2-</w:t>
      </w:r>
      <w:r>
        <w:rPr>
          <w:rFonts w:cs="Arial" w:ascii="Arial" w:hAnsi="Arial"/>
          <w:w w:val="105"/>
          <w:sz w:val="20"/>
          <w:szCs w:val="20"/>
          <w:u w:val="single"/>
        </w:rPr>
        <w:tab/>
        <w:tab/>
      </w:r>
      <w:r>
        <w:rPr>
          <w:rFonts w:cs="Arial" w:ascii="Arial" w:hAnsi="Arial"/>
          <w:w w:val="105"/>
          <w:sz w:val="20"/>
          <w:szCs w:val="20"/>
        </w:rPr>
        <w:t xml:space="preserve">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 w:ascii="Arial" w:hAnsi="Arial"/>
          <w:w w:val="105"/>
          <w:sz w:val="20"/>
          <w:szCs w:val="20"/>
        </w:rPr>
        <w:t>Nome:</w:t>
        <w:tab/>
      </w:r>
    </w:p>
    <w:p>
      <w:pPr>
        <w:pStyle w:val="Normal"/>
        <w:rPr/>
      </w:pPr>
      <w:r>
        <w:rPr>
          <w:rFonts w:cs="Arial" w:ascii="Arial" w:hAnsi="Arial"/>
          <w:w w:val="105"/>
          <w:sz w:val="20"/>
          <w:szCs w:val="20"/>
        </w:rPr>
        <w:t>CPF:</w:t>
      </w:r>
    </w:p>
    <w:sectPr>
      <w:headerReference w:type="default" r:id="rId2"/>
      <w:footerReference w:type="default" r:id="rId3"/>
      <w:type w:val="nextPage"/>
      <w:pgSz w:w="12240" w:h="15840"/>
      <w:pgMar w:left="1560" w:right="900" w:header="567" w:top="624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altName w:val="Courier New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Univers">
    <w:altName w:val="Arial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ookman Old Style">
    <w:charset w:val="00"/>
    <w:family w:val="roman"/>
    <w:pitch w:val="variable"/>
  </w:font>
  <w:font w:name="Arial Unicode MS">
    <w:charset w:val="00"/>
    <w:family w:val="roman"/>
    <w:pitch w:val="variable"/>
  </w:font>
  <w:font w:name="Microsoft Sans Serif">
    <w:charset w:val="00"/>
    <w:family w:val="roman"/>
    <w:pitch w:val="variable"/>
  </w:font>
  <w:font w:name="Thorndale AMT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Bangkok">
    <w:altName w:val="Courier New"/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1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595959"/>
        <w:sz w:val="18"/>
        <w:u w:val="single"/>
      </w:rPr>
    </w:pPr>
    <w:r>
      <w:rPr>
        <w:color w:val="595959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83" w:type="dxa"/>
      <w:jc w:val="left"/>
      <w:tblInd w:w="-35" w:type="dxa"/>
      <w:tblBorders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73" w:type="dxa"/>
        <w:bottom w:w="0" w:type="dxa"/>
        <w:right w:w="108" w:type="dxa"/>
      </w:tblCellMar>
    </w:tblPr>
    <w:tblGrid>
      <w:gridCol w:w="10183"/>
    </w:tblGrid>
    <w:tr>
      <w:trPr>
        <w:trHeight w:val="1131" w:hRule="atLeast"/>
      </w:trPr>
      <w:tc>
        <w:tcPr>
          <w:tcW w:w="1018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73" w:type="dxa"/>
          </w:tcMar>
        </w:tcPr>
        <w:p>
          <w:pPr>
            <w:pStyle w:val="Normal"/>
            <w:ind w:right="5137" w:firstLine="1027"/>
            <w:rPr>
              <w:rFonts w:ascii="Bangkok;Courier New" w:hAnsi="Bangkok;Courier New" w:cs="Bangkok;Courier New"/>
              <w:color w:val="FFFFFF"/>
              <w:sz w:val="10"/>
              <w:szCs w:val="10"/>
              <w:lang w:val="pt-BR" w:eastAsia="pt-BR"/>
            </w:rPr>
          </w:pPr>
          <w:r>
            <w:rPr>
              <w:rFonts w:cs="Bangkok;Courier New" w:ascii="Bangkok;Courier New" w:hAnsi="Bangkok;Courier New"/>
              <w:b/>
              <w:color w:val="FFFFFF"/>
              <w:sz w:val="10"/>
              <w:szCs w:val="10"/>
              <w:lang w:val="pt-BR" w:eastAsia="pt-BR"/>
            </w:rPr>
            <w:t>E</w:t>
          </w:r>
        </w:p>
        <w:p>
          <w:pPr>
            <w:pStyle w:val="Normal"/>
            <w:ind w:right="1735" w:firstLine="1027"/>
            <w:jc w:val="center"/>
            <w:rPr>
              <w:rFonts w:ascii="Algerian" w:hAnsi="Algerian" w:cs="Algerian"/>
              <w:color w:val="000000"/>
              <w:sz w:val="26"/>
              <w:lang w:val="pt-BR" w:eastAsia="pt-BR"/>
            </w:rPr>
          </w:pPr>
          <w:r>
            <mc:AlternateContent>
              <mc:Choice Requires="wps">
                <w:drawing>
                  <wp:anchor behindDoc="1" distT="0" distB="0" distL="114935" distR="114935" simplePos="0" locked="0" layoutInCell="1" allowOverlap="1" relativeHeight="9">
                    <wp:simplePos x="0" y="0"/>
                    <wp:positionH relativeFrom="margi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8315" cy="715645"/>
                    <wp:effectExtent l="0" t="0" r="0" b="0"/>
                    <wp:wrapNone/>
                    <wp:docPr id="4" name="Quadr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7800" cy="714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rmal"/>
                                  <w:rPr/>
                                </w:pPr>
                                <w:r>
                                  <w:rPr/>
                                  <w:drawing>
                                    <wp:inline distT="0" distB="0" distL="0" distR="0">
                                      <wp:extent cx="467995" cy="695960"/>
                                      <wp:effectExtent l="0" t="0" r="0" b="0"/>
                                      <wp:docPr id="6" name="Figura1" descr="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Figura1" descr="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l="-8" t="-5" r="-8" b="-5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7995" cy="695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Quadro1" stroked="f" style="position:absolute;margin-left:29.05pt;margin-top:-0.8pt;width:38.35pt;height:56.25pt;mso-position-horizontal-relative:margin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467995" cy="695960"/>
                                <wp:effectExtent l="0" t="0" r="0" b="0"/>
                                <wp:docPr id="7" name="Figura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Figura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8" t="-5" r="-8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695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eastAsia="Algerian" w:cs="Algerian" w:ascii="Algerian" w:hAnsi="Algerian"/>
              <w:color w:val="000000"/>
              <w:sz w:val="26"/>
              <w:lang w:val="pt-BR" w:eastAsia="pt-BR"/>
            </w:rPr>
            <w:t xml:space="preserve">         </w:t>
          </w:r>
          <w:r>
            <w:rPr>
              <w:rFonts w:cs="Algerian" w:ascii="Algerian" w:hAnsi="Algerian"/>
              <w:color w:val="000000"/>
              <w:sz w:val="26"/>
              <w:lang w:val="pt-BR" w:eastAsia="pt-BR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tabs>
              <w:tab w:val="left" w:pos="8397" w:leader="none"/>
            </w:tabs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lgerian"/>
              <w:color w:val="000000"/>
              <w:sz w:val="2"/>
              <w:szCs w:val="2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firstLine="3"/>
            <w:jc w:val="center"/>
            <w:rPr>
              <w:rFonts w:ascii="Algerian" w:hAnsi="Algerian" w:cs="Algerian"/>
              <w:color w:val="000000"/>
              <w:sz w:val="26"/>
              <w:lang w:val="pt-BR" w:eastAsia="pt-BR"/>
            </w:rPr>
          </w:pPr>
          <w:r>
            <w:rPr>
              <w:rFonts w:cs="Algerian" w:ascii="Algerian" w:hAnsi="Algerian"/>
              <w:color w:val="000000"/>
              <w:sz w:val="26"/>
              <w:lang w:val="pt-BR" w:eastAsia="pt-BR"/>
            </w:rPr>
            <w:t>MUNICÍPIO DE PINHEIRO PRETO</w:t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lgerian" w:hAnsi="Algerian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lgerian" w:hAnsi="Algerian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  <w:lang w:val="pt-BR" w:eastAsia="pt-BR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  <w:lang w:val="pt-BR" w:eastAsia="pt-BR"/>
            </w:rPr>
          </w:pPr>
          <w:r>
            <w:rPr>
              <w:rFonts w:cs="Arial" w:ascii="Arial" w:hAnsi="Arial"/>
              <w:b/>
              <w:color w:val="000000"/>
              <w:lang w:val="pt-BR" w:eastAsia="pt-BR"/>
            </w:rPr>
            <w:tab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0"/>
        <w:u w:val="singl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/>
      <w:numPr>
        <w:ilvl w:val="0"/>
        <w:numId w:val="1"/>
      </w:numPr>
      <w:spacing w:before="80" w:after="60"/>
      <w:jc w:val="center"/>
      <w:outlineLvl w:val="0"/>
      <w:outlineLvl w:val="0"/>
    </w:pPr>
    <w:rPr>
      <w:rFonts w:ascii="Brooklyn;Courier New" w:hAnsi="Brooklyn;Courier New" w:cs="Brooklyn;Courier New"/>
      <w:b/>
      <w:sz w:val="41"/>
      <w:lang w:val="pt-BR"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cs="Arial"/>
      <w:b/>
      <w:bCs/>
      <w:i/>
      <w:iCs/>
      <w:sz w:val="28"/>
      <w:szCs w:val="28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 w:leader="none"/>
        <w:tab w:val="center" w:pos="7088" w:leader="none"/>
      </w:tabs>
      <w:jc w:val="both"/>
      <w:outlineLvl w:val="8"/>
      <w:outlineLvl w:val="8"/>
    </w:pPr>
    <w:rPr>
      <w:rFonts w:ascii="Arial" w:hAnsi="Arial" w:cs="Arial"/>
      <w:b/>
      <w:sz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Courier New"/>
      <w:sz w:val="18"/>
      <w:szCs w:val="18"/>
    </w:rPr>
  </w:style>
  <w:style w:type="character" w:styleId="WW8Num3z1">
    <w:name w:val="WW8Num3z1"/>
    <w:qFormat/>
    <w:rPr>
      <w:rFonts w:ascii="Wingdings" w:hAnsi="Wingdings" w:cs="Wingdings"/>
      <w:sz w:val="20"/>
    </w:rPr>
  </w:style>
  <w:style w:type="character" w:styleId="WW8Num3z4">
    <w:name w:val="WW8Num3z4"/>
    <w:qFormat/>
    <w:rPr>
      <w:rFonts w:ascii="Symbol" w:hAnsi="Symbol" w:cs="Symbol"/>
    </w:rPr>
  </w:style>
  <w:style w:type="character" w:styleId="WW8Num4z0">
    <w:name w:val="WW8Num4z0"/>
    <w:qFormat/>
    <w:rPr>
      <w:rFonts w:ascii="StarSymbol;Times New Roman" w:hAnsi="StarSymbol;Times New Roman" w:cs="StarSymbol;Times New Roman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>
      <w:b w:val="false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color w:val="000000"/>
    </w:rPr>
  </w:style>
  <w:style w:type="character" w:styleId="WW8Num16z1">
    <w:name w:val="WW8Num16z1"/>
    <w:qFormat/>
    <w:rPr>
      <w:b w:val="false"/>
      <w:color w:val="000000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color w:val="000000"/>
    </w:rPr>
  </w:style>
  <w:style w:type="character" w:styleId="WW8Num28z1">
    <w:name w:val="WW8Num28z1"/>
    <w:qFormat/>
    <w:rPr>
      <w:b w:val="false"/>
      <w:color w:val="000000"/>
    </w:rPr>
  </w:style>
  <w:style w:type="character" w:styleId="WW8Num29z0">
    <w:name w:val="WW8Num29z0"/>
    <w:qFormat/>
    <w:rPr>
      <w:color w:val="000000"/>
    </w:rPr>
  </w:style>
  <w:style w:type="character" w:styleId="WW8Num29z1">
    <w:name w:val="WW8Num29z1"/>
    <w:qFormat/>
    <w:rPr>
      <w:b w:val="false"/>
      <w:color w:val="000000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color w:val="000000"/>
    </w:rPr>
  </w:style>
  <w:style w:type="character" w:styleId="WW8Num33z1">
    <w:name w:val="WW8Num33z1"/>
    <w:qFormat/>
    <w:rPr>
      <w:b w:val="false"/>
      <w:color w:val="000000"/>
    </w:rPr>
  </w:style>
  <w:style w:type="character" w:styleId="WW8Num34z0">
    <w:name w:val="WW8Num34z0"/>
    <w:qFormat/>
    <w:rPr>
      <w:color w:val="000000"/>
    </w:rPr>
  </w:style>
  <w:style w:type="character" w:styleId="WW8Num34z1">
    <w:name w:val="WW8Num34z1"/>
    <w:qFormat/>
    <w:rPr>
      <w:b w:val="false"/>
      <w:color w:val="000000"/>
    </w:rPr>
  </w:style>
  <w:style w:type="character" w:styleId="WW8Num35z0">
    <w:name w:val="WW8Num35z0"/>
    <w:qFormat/>
    <w:rPr>
      <w:color w:val="000000"/>
    </w:rPr>
  </w:style>
  <w:style w:type="character" w:styleId="WW8Num35z1">
    <w:name w:val="WW8Num35z1"/>
    <w:qFormat/>
    <w:rPr>
      <w:b w:val="false"/>
      <w:color w:val="000000"/>
    </w:rPr>
  </w:style>
  <w:style w:type="character" w:styleId="WW8Num36z0">
    <w:name w:val="WW8Num36z0"/>
    <w:qFormat/>
    <w:rPr>
      <w:color w:val="000000"/>
    </w:rPr>
  </w:style>
  <w:style w:type="character" w:styleId="WW8Num36z1">
    <w:name w:val="WW8Num36z1"/>
    <w:qFormat/>
    <w:rPr>
      <w:b w:val="false"/>
      <w:color w:val="000000"/>
    </w:rPr>
  </w:style>
  <w:style w:type="character" w:styleId="WW8Num37z0">
    <w:name w:val="WW8Num37z0"/>
    <w:qFormat/>
    <w:rPr>
      <w:color w:val="000000"/>
    </w:rPr>
  </w:style>
  <w:style w:type="character" w:styleId="WW8Num37z1">
    <w:name w:val="WW8Num37z1"/>
    <w:qFormat/>
    <w:rPr>
      <w:b w:val="false"/>
      <w:color w:val="000000"/>
    </w:rPr>
  </w:style>
  <w:style w:type="character" w:styleId="WW8Num38z0">
    <w:name w:val="WW8Num38z0"/>
    <w:qFormat/>
    <w:rPr>
      <w:color w:val="000000"/>
    </w:rPr>
  </w:style>
  <w:style w:type="character" w:styleId="WW8Num38z1">
    <w:name w:val="WW8Num38z1"/>
    <w:qFormat/>
    <w:rPr>
      <w:b w:val="false"/>
      <w:color w:val="000000"/>
    </w:rPr>
  </w:style>
  <w:style w:type="character" w:styleId="WW8Num39z0">
    <w:name w:val="WW8Num39z0"/>
    <w:qFormat/>
    <w:rPr>
      <w:color w:val="000000"/>
    </w:rPr>
  </w:style>
  <w:style w:type="character" w:styleId="WW8Num39z1">
    <w:name w:val="WW8Num39z1"/>
    <w:qFormat/>
    <w:rPr>
      <w:b w:val="false"/>
      <w:color w:val="000000"/>
    </w:rPr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ascii="Times New Roman" w:hAnsi="Times New Roman" w:eastAsia="Arial" w:cs="Times New Roman"/>
      <w:i w:val="false"/>
      <w:color w:val="00000A"/>
      <w:position w:val="0"/>
      <w:sz w:val="22"/>
      <w:sz w:val="22"/>
      <w:shd w:fill="FFFFFF" w:val="clear"/>
      <w:vertAlign w:val="baseline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>
      <w:rFonts w:ascii="Arial" w:hAnsi="Arial" w:eastAsia="Arial" w:cs="Arial"/>
      <w:i w:val="false"/>
      <w:color w:val="00000A"/>
      <w:position w:val="0"/>
      <w:sz w:val="22"/>
      <w:sz w:val="22"/>
      <w:shd w:fill="FFFFFF" w:val="clear"/>
      <w:vertAlign w:val="baseline"/>
    </w:rPr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4">
    <w:name w:val="WW8Num43z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/>
  </w:style>
  <w:style w:type="character" w:styleId="WW8Num46z1">
    <w:name w:val="WW8Num46z1"/>
    <w:qFormat/>
    <w:rPr/>
  </w:style>
  <w:style w:type="character" w:styleId="WW8Num46z2">
    <w:name w:val="WW8Num46z2"/>
    <w:qFormat/>
    <w:rPr/>
  </w:style>
  <w:style w:type="character" w:styleId="WW8Num46z3">
    <w:name w:val="WW8Num46z3"/>
    <w:qFormat/>
    <w:rPr/>
  </w:style>
  <w:style w:type="character" w:styleId="WW8Num46z4">
    <w:name w:val="WW8Num46z4"/>
    <w:qFormat/>
    <w:rPr/>
  </w:style>
  <w:style w:type="character" w:styleId="WW8Num46z5">
    <w:name w:val="WW8Num46z5"/>
    <w:qFormat/>
    <w:rPr/>
  </w:style>
  <w:style w:type="character" w:styleId="WW8Num46z6">
    <w:name w:val="WW8Num46z6"/>
    <w:qFormat/>
    <w:rPr/>
  </w:style>
  <w:style w:type="character" w:styleId="WW8Num46z7">
    <w:name w:val="WW8Num46z7"/>
    <w:qFormat/>
    <w:rPr/>
  </w:style>
  <w:style w:type="character" w:styleId="WW8Num46z8">
    <w:name w:val="WW8Num46z8"/>
    <w:qFormat/>
    <w:rPr/>
  </w:style>
  <w:style w:type="character" w:styleId="WW8Num47z0">
    <w:name w:val="WW8Num47z0"/>
    <w:qFormat/>
    <w:rPr>
      <w:b/>
    </w:rPr>
  </w:style>
  <w:style w:type="character" w:styleId="WW8Num47z1">
    <w:name w:val="WW8Num47z1"/>
    <w:qFormat/>
    <w:rPr/>
  </w:style>
  <w:style w:type="character" w:styleId="WW8Num47z2">
    <w:name w:val="WW8Num47z2"/>
    <w:qFormat/>
    <w:rPr/>
  </w:style>
  <w:style w:type="character" w:styleId="WW8Num47z3">
    <w:name w:val="WW8Num47z3"/>
    <w:qFormat/>
    <w:rPr/>
  </w:style>
  <w:style w:type="character" w:styleId="WW8Num47z4">
    <w:name w:val="WW8Num47z4"/>
    <w:qFormat/>
    <w:rPr/>
  </w:style>
  <w:style w:type="character" w:styleId="WW8Num47z5">
    <w:name w:val="WW8Num47z5"/>
    <w:qFormat/>
    <w:rPr/>
  </w:style>
  <w:style w:type="character" w:styleId="WW8Num47z6">
    <w:name w:val="WW8Num47z6"/>
    <w:qFormat/>
    <w:rPr/>
  </w:style>
  <w:style w:type="character" w:styleId="WW8Num47z7">
    <w:name w:val="WW8Num47z7"/>
    <w:qFormat/>
    <w:rPr/>
  </w:style>
  <w:style w:type="character" w:styleId="WW8Num47z8">
    <w:name w:val="WW8Num47z8"/>
    <w:qFormat/>
    <w:rPr/>
  </w:style>
  <w:style w:type="character" w:styleId="WW8Num48z0">
    <w:name w:val="WW8Num48z0"/>
    <w:qFormat/>
    <w:rPr>
      <w:rFonts w:cs="Arial"/>
      <w:lang w:val="pt-BR"/>
    </w:rPr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>
      <w:rFonts w:ascii="OpenSymbol, 'Courier New';Times New Roman" w:hAnsi="OpenSymbol, 'Courier New';Times New Roman" w:cs="Courier New"/>
    </w:rPr>
  </w:style>
  <w:style w:type="character" w:styleId="WW8Num50z3">
    <w:name w:val="WW8Num50z3"/>
    <w:qFormat/>
    <w:rPr>
      <w:rFonts w:ascii="Wingdings 2" w:hAnsi="Wingdings 2" w:cs="OpenSymbol, 'Courier New';Times New Roman"/>
    </w:rPr>
  </w:style>
  <w:style w:type="character" w:styleId="WW8Num51z0">
    <w:name w:val="WW8Num51z0"/>
    <w:qFormat/>
    <w:rPr>
      <w:b w:val="false"/>
    </w:rPr>
  </w:style>
  <w:style w:type="character" w:styleId="WW8Num51z1">
    <w:name w:val="WW8Num51z1"/>
    <w:qFormat/>
    <w:rPr/>
  </w:style>
  <w:style w:type="character" w:styleId="WW8Num52z0">
    <w:name w:val="WW8Num52z0"/>
    <w:qFormat/>
    <w:rPr/>
  </w:style>
  <w:style w:type="character" w:styleId="WW8Num52z1">
    <w:name w:val="WW8Num52z1"/>
    <w:qFormat/>
    <w:rPr/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54z0">
    <w:name w:val="WW8Num54z0"/>
    <w:qFormat/>
    <w:rPr>
      <w:rFonts w:ascii="Calibri" w:hAnsi="Calibri" w:eastAsia="Times New Roman" w:cs="Calibri"/>
      <w:b w:val="false"/>
    </w:rPr>
  </w:style>
  <w:style w:type="character" w:styleId="WW8Num54z1">
    <w:name w:val="WW8Num54z1"/>
    <w:qFormat/>
    <w:rPr>
      <w:b w:val="false"/>
    </w:rPr>
  </w:style>
  <w:style w:type="character" w:styleId="WW8Num54z4">
    <w:name w:val="WW8Num54z4"/>
    <w:qFormat/>
    <w:rPr/>
  </w:style>
  <w:style w:type="character" w:styleId="WW8Num55z0">
    <w:name w:val="WW8Num55z0"/>
    <w:qFormat/>
    <w:rPr/>
  </w:style>
  <w:style w:type="character" w:styleId="WW8Num55z1">
    <w:name w:val="WW8Num55z1"/>
    <w:qFormat/>
    <w:rPr/>
  </w:style>
  <w:style w:type="character" w:styleId="WW8Num55z2">
    <w:name w:val="WW8Num55z2"/>
    <w:qFormat/>
    <w:rPr/>
  </w:style>
  <w:style w:type="character" w:styleId="WW8Num55z3">
    <w:name w:val="WW8Num55z3"/>
    <w:qFormat/>
    <w:rPr/>
  </w:style>
  <w:style w:type="character" w:styleId="WW8Num55z4">
    <w:name w:val="WW8Num55z4"/>
    <w:qFormat/>
    <w:rPr/>
  </w:style>
  <w:style w:type="character" w:styleId="WW8Num55z5">
    <w:name w:val="WW8Num55z5"/>
    <w:qFormat/>
    <w:rPr/>
  </w:style>
  <w:style w:type="character" w:styleId="WW8Num55z6">
    <w:name w:val="WW8Num55z6"/>
    <w:qFormat/>
    <w:rPr/>
  </w:style>
  <w:style w:type="character" w:styleId="WW8Num55z7">
    <w:name w:val="WW8Num55z7"/>
    <w:qFormat/>
    <w:rPr/>
  </w:style>
  <w:style w:type="character" w:styleId="WW8Num55z8">
    <w:name w:val="WW8Num55z8"/>
    <w:qFormat/>
    <w:rPr/>
  </w:style>
  <w:style w:type="character" w:styleId="WW8Num56z0">
    <w:name w:val="WW8Num56z0"/>
    <w:qFormat/>
    <w:rPr/>
  </w:style>
  <w:style w:type="character" w:styleId="WW8Num57z0">
    <w:name w:val="WW8Num57z0"/>
    <w:qFormat/>
    <w:rPr/>
  </w:style>
  <w:style w:type="character" w:styleId="WW8Num57z1">
    <w:name w:val="WW8Num57z1"/>
    <w:qFormat/>
    <w:rPr>
      <w:rFonts w:ascii="OpenSymbol, 'Courier New';Times New Roman" w:hAnsi="OpenSymbol, 'Courier New';Times New Roman" w:cs="Courier New"/>
    </w:rPr>
  </w:style>
  <w:style w:type="character" w:styleId="WW8Num57z3">
    <w:name w:val="WW8Num57z3"/>
    <w:qFormat/>
    <w:rPr>
      <w:rFonts w:ascii="Wingdings 2" w:hAnsi="Wingdings 2" w:cs="OpenSymbol, 'Courier New';Times New Roman"/>
    </w:rPr>
  </w:style>
  <w:style w:type="character" w:styleId="WW8Num58z0">
    <w:name w:val="WW8Num58z0"/>
    <w:qFormat/>
    <w:rPr>
      <w:rFonts w:ascii="Symbol" w:hAnsi="Symbol" w:cs="Symbol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2">
    <w:name w:val="WW8Num58z2"/>
    <w:qFormat/>
    <w:rPr>
      <w:rFonts w:ascii="Wingdings" w:hAnsi="Wingdings" w:cs="Wingdings"/>
    </w:rPr>
  </w:style>
  <w:style w:type="character" w:styleId="WW8Num59z0">
    <w:name w:val="WW8Num59z0"/>
    <w:qFormat/>
    <w:rPr/>
  </w:style>
  <w:style w:type="character" w:styleId="WW8Num59z1">
    <w:name w:val="WW8Num59z1"/>
    <w:qFormat/>
    <w:rPr/>
  </w:style>
  <w:style w:type="character" w:styleId="WW8Num59z2">
    <w:name w:val="WW8Num59z2"/>
    <w:qFormat/>
    <w:rPr/>
  </w:style>
  <w:style w:type="character" w:styleId="WW8Num59z3">
    <w:name w:val="WW8Num59z3"/>
    <w:qFormat/>
    <w:rPr/>
  </w:style>
  <w:style w:type="character" w:styleId="WW8Num59z4">
    <w:name w:val="WW8Num59z4"/>
    <w:qFormat/>
    <w:rPr/>
  </w:style>
  <w:style w:type="character" w:styleId="WW8Num59z5">
    <w:name w:val="WW8Num59z5"/>
    <w:qFormat/>
    <w:rPr/>
  </w:style>
  <w:style w:type="character" w:styleId="WW8Num59z6">
    <w:name w:val="WW8Num59z6"/>
    <w:qFormat/>
    <w:rPr/>
  </w:style>
  <w:style w:type="character" w:styleId="WW8Num59z7">
    <w:name w:val="WW8Num59z7"/>
    <w:qFormat/>
    <w:rPr/>
  </w:style>
  <w:style w:type="character" w:styleId="WW8Num59z8">
    <w:name w:val="WW8Num59z8"/>
    <w:qFormat/>
    <w:rPr/>
  </w:style>
  <w:style w:type="character" w:styleId="WW8Num60z0">
    <w:name w:val="WW8Num60z0"/>
    <w:qFormat/>
    <w:rPr/>
  </w:style>
  <w:style w:type="character" w:styleId="WW8Num61z0">
    <w:name w:val="WW8Num61z0"/>
    <w:qFormat/>
    <w:rPr>
      <w:rFonts w:ascii="Symbol" w:hAnsi="Symbol" w:cs="Symbol"/>
    </w:rPr>
  </w:style>
  <w:style w:type="character" w:styleId="WW8Num61z1">
    <w:name w:val="WW8Num61z1"/>
    <w:qFormat/>
    <w:rPr>
      <w:rFonts w:ascii="Courier New" w:hAnsi="Courier New" w:cs="Courier New"/>
    </w:rPr>
  </w:style>
  <w:style w:type="character" w:styleId="WW8Num61z2">
    <w:name w:val="WW8Num61z2"/>
    <w:qFormat/>
    <w:rPr>
      <w:rFonts w:ascii="Wingdings" w:hAnsi="Wingdings" w:cs="Wingdings"/>
    </w:rPr>
  </w:style>
  <w:style w:type="character" w:styleId="WW8Num62z0">
    <w:name w:val="WW8Num62z0"/>
    <w:qFormat/>
    <w:rPr/>
  </w:style>
  <w:style w:type="character" w:styleId="WW8Num63z0">
    <w:name w:val="WW8Num63z0"/>
    <w:qFormat/>
    <w:rPr/>
  </w:style>
  <w:style w:type="character" w:styleId="WW8Num64z0">
    <w:name w:val="WW8Num64z0"/>
    <w:qFormat/>
    <w:rPr/>
  </w:style>
  <w:style w:type="character" w:styleId="WW8Num64z1">
    <w:name w:val="WW8Num64z1"/>
    <w:qFormat/>
    <w:rPr>
      <w:rFonts w:ascii="OpenSymbol, 'Courier New';Times New Roman" w:hAnsi="OpenSymbol, 'Courier New';Times New Roman" w:cs="OpenSymbol, 'Courier New';Times New Roman"/>
    </w:rPr>
  </w:style>
  <w:style w:type="character" w:styleId="WW8Num64z3">
    <w:name w:val="WW8Num64z3"/>
    <w:qFormat/>
    <w:rPr>
      <w:rFonts w:ascii="Wingdings 2" w:hAnsi="Wingdings 2" w:cs="OpenSymbol, 'Courier New';Times New Roman"/>
    </w:rPr>
  </w:style>
  <w:style w:type="character" w:styleId="WW8Num65z0">
    <w:name w:val="WW8Num65z0"/>
    <w:qFormat/>
    <w:rPr/>
  </w:style>
  <w:style w:type="character" w:styleId="WW8Num65z1">
    <w:name w:val="WW8Num65z1"/>
    <w:qFormat/>
    <w:rPr/>
  </w:style>
  <w:style w:type="character" w:styleId="WW8Num65z2">
    <w:name w:val="WW8Num65z2"/>
    <w:qFormat/>
    <w:rPr/>
  </w:style>
  <w:style w:type="character" w:styleId="WW8Num65z3">
    <w:name w:val="WW8Num65z3"/>
    <w:qFormat/>
    <w:rPr/>
  </w:style>
  <w:style w:type="character" w:styleId="WW8Num65z4">
    <w:name w:val="WW8Num65z4"/>
    <w:qFormat/>
    <w:rPr/>
  </w:style>
  <w:style w:type="character" w:styleId="WW8Num65z5">
    <w:name w:val="WW8Num65z5"/>
    <w:qFormat/>
    <w:rPr/>
  </w:style>
  <w:style w:type="character" w:styleId="WW8Num65z6">
    <w:name w:val="WW8Num65z6"/>
    <w:qFormat/>
    <w:rPr/>
  </w:style>
  <w:style w:type="character" w:styleId="WW8Num65z7">
    <w:name w:val="WW8Num65z7"/>
    <w:qFormat/>
    <w:rPr/>
  </w:style>
  <w:style w:type="character" w:styleId="WW8Num65z8">
    <w:name w:val="WW8Num65z8"/>
    <w:qFormat/>
    <w:rPr/>
  </w:style>
  <w:style w:type="character" w:styleId="WW8Num66z0">
    <w:name w:val="WW8Num66z0"/>
    <w:qFormat/>
    <w:rPr/>
  </w:style>
  <w:style w:type="character" w:styleId="WW8Num67z0">
    <w:name w:val="WW8Num67z0"/>
    <w:qFormat/>
    <w:rPr/>
  </w:style>
  <w:style w:type="character" w:styleId="WW8Num67z1">
    <w:name w:val="WW8Num67z1"/>
    <w:qFormat/>
    <w:rPr/>
  </w:style>
  <w:style w:type="character" w:styleId="WW8Num67z2">
    <w:name w:val="WW8Num67z2"/>
    <w:qFormat/>
    <w:rPr/>
  </w:style>
  <w:style w:type="character" w:styleId="WW8Num67z3">
    <w:name w:val="WW8Num67z3"/>
    <w:qFormat/>
    <w:rPr/>
  </w:style>
  <w:style w:type="character" w:styleId="WW8Num67z4">
    <w:name w:val="WW8Num67z4"/>
    <w:qFormat/>
    <w:rPr/>
  </w:style>
  <w:style w:type="character" w:styleId="WW8Num67z5">
    <w:name w:val="WW8Num67z5"/>
    <w:qFormat/>
    <w:rPr/>
  </w:style>
  <w:style w:type="character" w:styleId="WW8Num67z6">
    <w:name w:val="WW8Num67z6"/>
    <w:qFormat/>
    <w:rPr/>
  </w:style>
  <w:style w:type="character" w:styleId="WW8Num67z7">
    <w:name w:val="WW8Num67z7"/>
    <w:qFormat/>
    <w:rPr/>
  </w:style>
  <w:style w:type="character" w:styleId="WW8Num67z8">
    <w:name w:val="WW8Num67z8"/>
    <w:qFormat/>
    <w:rPr/>
  </w:style>
  <w:style w:type="character" w:styleId="WW8Num68z0">
    <w:name w:val="WW8Num68z0"/>
    <w:qFormat/>
    <w:rPr>
      <w:rFonts w:ascii="Wingdings" w:hAnsi="Wingdings" w:cs="Wingdings"/>
    </w:rPr>
  </w:style>
  <w:style w:type="character" w:styleId="WW8Num68z1">
    <w:name w:val="WW8Num68z1"/>
    <w:qFormat/>
    <w:rPr>
      <w:rFonts w:ascii="Courier New" w:hAnsi="Courier New" w:cs="Courier New"/>
    </w:rPr>
  </w:style>
  <w:style w:type="character" w:styleId="WW8Num68z3">
    <w:name w:val="WW8Num68z3"/>
    <w:qFormat/>
    <w:rPr>
      <w:rFonts w:ascii="Symbol" w:hAnsi="Symbol" w:cs="Symbol"/>
    </w:rPr>
  </w:style>
  <w:style w:type="character" w:styleId="WW8Num69z0">
    <w:name w:val="WW8Num69z0"/>
    <w:qFormat/>
    <w:rPr/>
  </w:style>
  <w:style w:type="character" w:styleId="WW8Num70z0">
    <w:name w:val="WW8Num70z0"/>
    <w:qFormat/>
    <w:rPr/>
  </w:style>
  <w:style w:type="character" w:styleId="WW8Num71z0">
    <w:name w:val="WW8Num71z0"/>
    <w:qFormat/>
    <w:rPr/>
  </w:style>
  <w:style w:type="character" w:styleId="WW8Num71z1">
    <w:name w:val="WW8Num71z1"/>
    <w:qFormat/>
    <w:rPr>
      <w:rFonts w:ascii="OpenSymbol, 'Courier New';Times New Roman" w:hAnsi="OpenSymbol, 'Courier New';Times New Roman" w:cs="Courier New"/>
    </w:rPr>
  </w:style>
  <w:style w:type="character" w:styleId="WW8Num71z3">
    <w:name w:val="WW8Num71z3"/>
    <w:qFormat/>
    <w:rPr>
      <w:rFonts w:ascii="Wingdings 2" w:hAnsi="Wingdings 2" w:cs="OpenSymbol, 'Courier New';Times New Roman"/>
    </w:rPr>
  </w:style>
  <w:style w:type="character" w:styleId="WW8Num72z0">
    <w:name w:val="WW8Num72z0"/>
    <w:qFormat/>
    <w:rPr/>
  </w:style>
  <w:style w:type="character" w:styleId="WW8Num72z1">
    <w:name w:val="WW8Num72z1"/>
    <w:qFormat/>
    <w:rPr/>
  </w:style>
  <w:style w:type="character" w:styleId="WW8Num72z2">
    <w:name w:val="WW8Num72z2"/>
    <w:qFormat/>
    <w:rPr/>
  </w:style>
  <w:style w:type="character" w:styleId="WW8Num72z3">
    <w:name w:val="WW8Num72z3"/>
    <w:qFormat/>
    <w:rPr/>
  </w:style>
  <w:style w:type="character" w:styleId="WW8Num72z4">
    <w:name w:val="WW8Num72z4"/>
    <w:qFormat/>
    <w:rPr/>
  </w:style>
  <w:style w:type="character" w:styleId="WW8Num72z5">
    <w:name w:val="WW8Num72z5"/>
    <w:qFormat/>
    <w:rPr/>
  </w:style>
  <w:style w:type="character" w:styleId="WW8Num72z6">
    <w:name w:val="WW8Num72z6"/>
    <w:qFormat/>
    <w:rPr/>
  </w:style>
  <w:style w:type="character" w:styleId="WW8Num72z7">
    <w:name w:val="WW8Num72z7"/>
    <w:qFormat/>
    <w:rPr/>
  </w:style>
  <w:style w:type="character" w:styleId="WW8Num72z8">
    <w:name w:val="WW8Num72z8"/>
    <w:qFormat/>
    <w:rPr/>
  </w:style>
  <w:style w:type="character" w:styleId="WW8Num73z0">
    <w:name w:val="WW8Num73z0"/>
    <w:qFormat/>
    <w:rPr/>
  </w:style>
  <w:style w:type="character" w:styleId="WW8Num74z0">
    <w:name w:val="WW8Num74z0"/>
    <w:qFormat/>
    <w:rPr/>
  </w:style>
  <w:style w:type="character" w:styleId="WW8Num75z0">
    <w:name w:val="WW8Num75z0"/>
    <w:qFormat/>
    <w:rPr/>
  </w:style>
  <w:style w:type="character" w:styleId="WW8Num75z1">
    <w:name w:val="WW8Num75z1"/>
    <w:qFormat/>
    <w:rPr>
      <w:b/>
    </w:rPr>
  </w:style>
  <w:style w:type="character" w:styleId="WW8Num76z0">
    <w:name w:val="WW8Num76z0"/>
    <w:qFormat/>
    <w:rPr/>
  </w:style>
  <w:style w:type="character" w:styleId="WW8Num76z1">
    <w:name w:val="WW8Num76z1"/>
    <w:qFormat/>
    <w:rPr/>
  </w:style>
  <w:style w:type="character" w:styleId="WW8Num76z2">
    <w:name w:val="WW8Num76z2"/>
    <w:qFormat/>
    <w:rPr/>
  </w:style>
  <w:style w:type="character" w:styleId="WW8Num76z3">
    <w:name w:val="WW8Num76z3"/>
    <w:qFormat/>
    <w:rPr/>
  </w:style>
  <w:style w:type="character" w:styleId="WW8Num76z4">
    <w:name w:val="WW8Num76z4"/>
    <w:qFormat/>
    <w:rPr/>
  </w:style>
  <w:style w:type="character" w:styleId="WW8Num76z5">
    <w:name w:val="WW8Num76z5"/>
    <w:qFormat/>
    <w:rPr/>
  </w:style>
  <w:style w:type="character" w:styleId="WW8Num76z6">
    <w:name w:val="WW8Num76z6"/>
    <w:qFormat/>
    <w:rPr/>
  </w:style>
  <w:style w:type="character" w:styleId="WW8Num76z7">
    <w:name w:val="WW8Num76z7"/>
    <w:qFormat/>
    <w:rPr/>
  </w:style>
  <w:style w:type="character" w:styleId="WW8Num76z8">
    <w:name w:val="WW8Num76z8"/>
    <w:qFormat/>
    <w:rPr/>
  </w:style>
  <w:style w:type="character" w:styleId="WW8Num77z0">
    <w:name w:val="WW8Num77z0"/>
    <w:qFormat/>
    <w:rPr/>
  </w:style>
  <w:style w:type="character" w:styleId="WW8Num77z1">
    <w:name w:val="WW8Num77z1"/>
    <w:qFormat/>
    <w:rPr>
      <w:rFonts w:ascii="OpenSymbol, 'Courier New';Times New Roman" w:hAnsi="OpenSymbol, 'Courier New';Times New Roman" w:cs="Courier New"/>
    </w:rPr>
  </w:style>
  <w:style w:type="character" w:styleId="WW8Num77z3">
    <w:name w:val="WW8Num77z3"/>
    <w:qFormat/>
    <w:rPr>
      <w:rFonts w:ascii="Wingdings 2" w:hAnsi="Wingdings 2" w:cs="OpenSymbol, 'Courier New';Times New Roman"/>
    </w:rPr>
  </w:style>
  <w:style w:type="character" w:styleId="WW8Num78z0">
    <w:name w:val="WW8Num78z0"/>
    <w:qFormat/>
    <w:rPr/>
  </w:style>
  <w:style w:type="character" w:styleId="WW8Num78z1">
    <w:name w:val="WW8Num78z1"/>
    <w:qFormat/>
    <w:rPr/>
  </w:style>
  <w:style w:type="character" w:styleId="WW8Num78z2">
    <w:name w:val="WW8Num78z2"/>
    <w:qFormat/>
    <w:rPr/>
  </w:style>
  <w:style w:type="character" w:styleId="WW8Num78z3">
    <w:name w:val="WW8Num78z3"/>
    <w:qFormat/>
    <w:rPr/>
  </w:style>
  <w:style w:type="character" w:styleId="WW8Num78z4">
    <w:name w:val="WW8Num78z4"/>
    <w:qFormat/>
    <w:rPr/>
  </w:style>
  <w:style w:type="character" w:styleId="WW8Num78z5">
    <w:name w:val="WW8Num78z5"/>
    <w:qFormat/>
    <w:rPr/>
  </w:style>
  <w:style w:type="character" w:styleId="WW8Num78z6">
    <w:name w:val="WW8Num78z6"/>
    <w:qFormat/>
    <w:rPr/>
  </w:style>
  <w:style w:type="character" w:styleId="WW8Num78z7">
    <w:name w:val="WW8Num78z7"/>
    <w:qFormat/>
    <w:rPr/>
  </w:style>
  <w:style w:type="character" w:styleId="WW8Num78z8">
    <w:name w:val="WW8Num78z8"/>
    <w:qFormat/>
    <w:rPr/>
  </w:style>
  <w:style w:type="character" w:styleId="WW8Num79z0">
    <w:name w:val="WW8Num79z0"/>
    <w:qFormat/>
    <w:rPr/>
  </w:style>
  <w:style w:type="character" w:styleId="WW8Num80z0">
    <w:name w:val="WW8Num80z0"/>
    <w:qFormat/>
    <w:rPr/>
  </w:style>
  <w:style w:type="character" w:styleId="WW8Num80z1">
    <w:name w:val="WW8Num80z1"/>
    <w:qFormat/>
    <w:rPr/>
  </w:style>
  <w:style w:type="character" w:styleId="WW8Num80z2">
    <w:name w:val="WW8Num80z2"/>
    <w:qFormat/>
    <w:rPr/>
  </w:style>
  <w:style w:type="character" w:styleId="WW8Num80z3">
    <w:name w:val="WW8Num80z3"/>
    <w:qFormat/>
    <w:rPr/>
  </w:style>
  <w:style w:type="character" w:styleId="WW8Num80z4">
    <w:name w:val="WW8Num80z4"/>
    <w:qFormat/>
    <w:rPr/>
  </w:style>
  <w:style w:type="character" w:styleId="WW8Num80z5">
    <w:name w:val="WW8Num80z5"/>
    <w:qFormat/>
    <w:rPr/>
  </w:style>
  <w:style w:type="character" w:styleId="WW8Num80z6">
    <w:name w:val="WW8Num80z6"/>
    <w:qFormat/>
    <w:rPr/>
  </w:style>
  <w:style w:type="character" w:styleId="WW8Num80z7">
    <w:name w:val="WW8Num80z7"/>
    <w:qFormat/>
    <w:rPr/>
  </w:style>
  <w:style w:type="character" w:styleId="WW8Num80z8">
    <w:name w:val="WW8Num80z8"/>
    <w:qFormat/>
    <w:rPr/>
  </w:style>
  <w:style w:type="character" w:styleId="WW8Num81z0">
    <w:name w:val="WW8Num81z0"/>
    <w:qFormat/>
    <w:rPr/>
  </w:style>
  <w:style w:type="character" w:styleId="WW8Num82z0">
    <w:name w:val="WW8Num82z0"/>
    <w:qFormat/>
    <w:rPr>
      <w:b w:val="false"/>
      <w:i w:val="false"/>
      <w:sz w:val="22"/>
      <w:szCs w:val="22"/>
    </w:rPr>
  </w:style>
  <w:style w:type="character" w:styleId="WW8Num82z1">
    <w:name w:val="WW8Num82z1"/>
    <w:qFormat/>
    <w:rPr>
      <w:b w:val="false"/>
    </w:rPr>
  </w:style>
  <w:style w:type="character" w:styleId="WW8Num82z2">
    <w:name w:val="WW8Num82z2"/>
    <w:qFormat/>
    <w:rPr>
      <w:b w:val="false"/>
      <w:color w:val="000000"/>
    </w:rPr>
  </w:style>
  <w:style w:type="character" w:styleId="WW8Num82z4">
    <w:name w:val="WW8Num82z4"/>
    <w:qFormat/>
    <w:rPr>
      <w:rFonts w:ascii="Symbol" w:hAnsi="Symbol" w:cs="Times New Roman"/>
      <w:b w:val="false"/>
      <w:i w:val="false"/>
      <w:sz w:val="18"/>
      <w:szCs w:val="18"/>
    </w:rPr>
  </w:style>
  <w:style w:type="character" w:styleId="WW8Num83z0">
    <w:name w:val="WW8Num83z0"/>
    <w:qFormat/>
    <w:rPr/>
  </w:style>
  <w:style w:type="character" w:styleId="WW8Num83z1">
    <w:name w:val="WW8Num83z1"/>
    <w:qFormat/>
    <w:rPr/>
  </w:style>
  <w:style w:type="character" w:styleId="WW8Num83z2">
    <w:name w:val="WW8Num83z2"/>
    <w:qFormat/>
    <w:rPr/>
  </w:style>
  <w:style w:type="character" w:styleId="WW8Num83z3">
    <w:name w:val="WW8Num83z3"/>
    <w:qFormat/>
    <w:rPr/>
  </w:style>
  <w:style w:type="character" w:styleId="WW8Num83z4">
    <w:name w:val="WW8Num83z4"/>
    <w:qFormat/>
    <w:rPr/>
  </w:style>
  <w:style w:type="character" w:styleId="WW8Num83z5">
    <w:name w:val="WW8Num83z5"/>
    <w:qFormat/>
    <w:rPr/>
  </w:style>
  <w:style w:type="character" w:styleId="WW8Num83z6">
    <w:name w:val="WW8Num83z6"/>
    <w:qFormat/>
    <w:rPr/>
  </w:style>
  <w:style w:type="character" w:styleId="WW8Num83z7">
    <w:name w:val="WW8Num83z7"/>
    <w:qFormat/>
    <w:rPr/>
  </w:style>
  <w:style w:type="character" w:styleId="WW8Num83z8">
    <w:name w:val="WW8Num83z8"/>
    <w:qFormat/>
    <w:rPr/>
  </w:style>
  <w:style w:type="character" w:styleId="WW8Num84z0">
    <w:name w:val="WW8Num84z0"/>
    <w:qFormat/>
    <w:rPr/>
  </w:style>
  <w:style w:type="character" w:styleId="WW8Num85z0">
    <w:name w:val="WW8Num85z0"/>
    <w:qFormat/>
    <w:rPr>
      <w:rFonts w:ascii="Wingdings" w:hAnsi="Wingdings" w:cs="Wingdings"/>
    </w:rPr>
  </w:style>
  <w:style w:type="character" w:styleId="WW8Num85z1">
    <w:name w:val="WW8Num85z1"/>
    <w:qFormat/>
    <w:rPr>
      <w:rFonts w:ascii="Courier New" w:hAnsi="Courier New" w:cs="Courier New"/>
    </w:rPr>
  </w:style>
  <w:style w:type="character" w:styleId="WW8Num85z3">
    <w:name w:val="WW8Num85z3"/>
    <w:qFormat/>
    <w:rPr>
      <w:rFonts w:ascii="Symbol" w:hAnsi="Symbol" w:cs="Symbol"/>
    </w:rPr>
  </w:style>
  <w:style w:type="character" w:styleId="WW8Num86z0">
    <w:name w:val="WW8Num86z0"/>
    <w:qFormat/>
    <w:rPr/>
  </w:style>
  <w:style w:type="character" w:styleId="WW8Num86z1">
    <w:name w:val="WW8Num86z1"/>
    <w:qFormat/>
    <w:rPr/>
  </w:style>
  <w:style w:type="character" w:styleId="WW8Num86z2">
    <w:name w:val="WW8Num86z2"/>
    <w:qFormat/>
    <w:rPr/>
  </w:style>
  <w:style w:type="character" w:styleId="WW8Num86z3">
    <w:name w:val="WW8Num86z3"/>
    <w:qFormat/>
    <w:rPr/>
  </w:style>
  <w:style w:type="character" w:styleId="WW8Num86z4">
    <w:name w:val="WW8Num86z4"/>
    <w:qFormat/>
    <w:rPr/>
  </w:style>
  <w:style w:type="character" w:styleId="WW8Num86z5">
    <w:name w:val="WW8Num86z5"/>
    <w:qFormat/>
    <w:rPr/>
  </w:style>
  <w:style w:type="character" w:styleId="WW8Num86z6">
    <w:name w:val="WW8Num86z6"/>
    <w:qFormat/>
    <w:rPr/>
  </w:style>
  <w:style w:type="character" w:styleId="WW8Num86z7">
    <w:name w:val="WW8Num86z7"/>
    <w:qFormat/>
    <w:rPr/>
  </w:style>
  <w:style w:type="character" w:styleId="WW8Num86z8">
    <w:name w:val="WW8Num86z8"/>
    <w:qFormat/>
    <w:rPr/>
  </w:style>
  <w:style w:type="character" w:styleId="WW8Num87z0">
    <w:name w:val="WW8Num87z0"/>
    <w:qFormat/>
    <w:rPr/>
  </w:style>
  <w:style w:type="character" w:styleId="WW8Num87z1">
    <w:name w:val="WW8Num87z1"/>
    <w:qFormat/>
    <w:rPr/>
  </w:style>
  <w:style w:type="character" w:styleId="WW8Num87z2">
    <w:name w:val="WW8Num87z2"/>
    <w:qFormat/>
    <w:rPr/>
  </w:style>
  <w:style w:type="character" w:styleId="WW8Num87z3">
    <w:name w:val="WW8Num87z3"/>
    <w:qFormat/>
    <w:rPr/>
  </w:style>
  <w:style w:type="character" w:styleId="WW8Num87z4">
    <w:name w:val="WW8Num87z4"/>
    <w:qFormat/>
    <w:rPr/>
  </w:style>
  <w:style w:type="character" w:styleId="WW8Num87z5">
    <w:name w:val="WW8Num87z5"/>
    <w:qFormat/>
    <w:rPr/>
  </w:style>
  <w:style w:type="character" w:styleId="WW8Num87z6">
    <w:name w:val="WW8Num87z6"/>
    <w:qFormat/>
    <w:rPr/>
  </w:style>
  <w:style w:type="character" w:styleId="WW8Num87z7">
    <w:name w:val="WW8Num87z7"/>
    <w:qFormat/>
    <w:rPr/>
  </w:style>
  <w:style w:type="character" w:styleId="WW8Num87z8">
    <w:name w:val="WW8Num87z8"/>
    <w:qFormat/>
    <w:rPr/>
  </w:style>
  <w:style w:type="character" w:styleId="WW8Num88z0">
    <w:name w:val="WW8Num88z0"/>
    <w:qFormat/>
    <w:rPr/>
  </w:style>
  <w:style w:type="character" w:styleId="WW8Num89z0">
    <w:name w:val="WW8Num89z0"/>
    <w:qFormat/>
    <w:rPr>
      <w:rFonts w:ascii="Times New Roman" w:hAnsi="Times New Roman" w:eastAsia="Arial" w:cs="Times New Roman"/>
      <w:i w:val="false"/>
      <w:color w:val="00000A"/>
      <w:position w:val="0"/>
      <w:sz w:val="22"/>
      <w:sz w:val="22"/>
      <w:shd w:fill="FFFFFF" w:val="clear"/>
      <w:vertAlign w:val="baseline"/>
    </w:rPr>
  </w:style>
  <w:style w:type="character" w:styleId="WW8Num90z0">
    <w:name w:val="WW8Num90z0"/>
    <w:qFormat/>
    <w:rPr/>
  </w:style>
  <w:style w:type="character" w:styleId="WW8Num90z1">
    <w:name w:val="WW8Num90z1"/>
    <w:qFormat/>
    <w:rPr/>
  </w:style>
  <w:style w:type="character" w:styleId="WW8Num90z2">
    <w:name w:val="WW8Num90z2"/>
    <w:qFormat/>
    <w:rPr/>
  </w:style>
  <w:style w:type="character" w:styleId="WW8Num90z3">
    <w:name w:val="WW8Num90z3"/>
    <w:qFormat/>
    <w:rPr/>
  </w:style>
  <w:style w:type="character" w:styleId="WW8Num90z4">
    <w:name w:val="WW8Num90z4"/>
    <w:qFormat/>
    <w:rPr/>
  </w:style>
  <w:style w:type="character" w:styleId="WW8Num90z5">
    <w:name w:val="WW8Num90z5"/>
    <w:qFormat/>
    <w:rPr/>
  </w:style>
  <w:style w:type="character" w:styleId="WW8Num90z6">
    <w:name w:val="WW8Num90z6"/>
    <w:qFormat/>
    <w:rPr/>
  </w:style>
  <w:style w:type="character" w:styleId="WW8Num90z7">
    <w:name w:val="WW8Num90z7"/>
    <w:qFormat/>
    <w:rPr/>
  </w:style>
  <w:style w:type="character" w:styleId="WW8Num90z8">
    <w:name w:val="WW8Num90z8"/>
    <w:qFormat/>
    <w:rPr/>
  </w:style>
  <w:style w:type="character" w:styleId="WW8Num91z0">
    <w:name w:val="WW8Num91z0"/>
    <w:qFormat/>
    <w:rPr>
      <w:b w:val="false"/>
    </w:rPr>
  </w:style>
  <w:style w:type="character" w:styleId="WW8Num91z1">
    <w:name w:val="WW8Num91z1"/>
    <w:qFormat/>
    <w:rPr/>
  </w:style>
  <w:style w:type="character" w:styleId="WW8Num92z0">
    <w:name w:val="WW8Num92z0"/>
    <w:qFormat/>
    <w:rPr/>
  </w:style>
  <w:style w:type="character" w:styleId="WW8Num92z1">
    <w:name w:val="WW8Num92z1"/>
    <w:qFormat/>
    <w:rPr>
      <w:rFonts w:ascii="OpenSymbol, 'Courier New';Times New Roman" w:hAnsi="OpenSymbol, 'Courier New';Times New Roman" w:cs="Courier New"/>
    </w:rPr>
  </w:style>
  <w:style w:type="character" w:styleId="WW8Num92z3">
    <w:name w:val="WW8Num92z3"/>
    <w:qFormat/>
    <w:rPr>
      <w:rFonts w:ascii="Wingdings 2" w:hAnsi="Wingdings 2" w:cs="OpenSymbol, 'Courier New';Times New Roman"/>
    </w:rPr>
  </w:style>
  <w:style w:type="character" w:styleId="WW8Num93z0">
    <w:name w:val="WW8Num93z0"/>
    <w:qFormat/>
    <w:rPr/>
  </w:style>
  <w:style w:type="character" w:styleId="WW8Num93z4">
    <w:name w:val="WW8Num93z4"/>
    <w:qFormat/>
    <w:rPr>
      <w:rFonts w:ascii="Symbol" w:hAnsi="Symbol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spacing w:val="0"/>
      <w:position w:val="0"/>
      <w:sz w:val="24"/>
      <w:sz w:val="24"/>
      <w:szCs w:val="26"/>
      <w:u w:val="none"/>
      <w:vertAlign w:val="baseline"/>
      <w:em w:val="none"/>
      <w:lang w:val="pt-BR" w:bidi="pt-BR"/>
    </w:rPr>
  </w:style>
  <w:style w:type="character" w:styleId="WW8Num94z0">
    <w:name w:val="WW8Num94z0"/>
    <w:qFormat/>
    <w:rPr/>
  </w:style>
  <w:style w:type="character" w:styleId="WW8Num94z1">
    <w:name w:val="WW8Num94z1"/>
    <w:qFormat/>
    <w:rPr/>
  </w:style>
  <w:style w:type="character" w:styleId="WW8Num94z2">
    <w:name w:val="WW8Num94z2"/>
    <w:qFormat/>
    <w:rPr/>
  </w:style>
  <w:style w:type="character" w:styleId="WW8Num94z3">
    <w:name w:val="WW8Num94z3"/>
    <w:qFormat/>
    <w:rPr/>
  </w:style>
  <w:style w:type="character" w:styleId="WW8Num94z4">
    <w:name w:val="WW8Num94z4"/>
    <w:qFormat/>
    <w:rPr/>
  </w:style>
  <w:style w:type="character" w:styleId="WW8Num94z5">
    <w:name w:val="WW8Num94z5"/>
    <w:qFormat/>
    <w:rPr/>
  </w:style>
  <w:style w:type="character" w:styleId="WW8Num94z6">
    <w:name w:val="WW8Num94z6"/>
    <w:qFormat/>
    <w:rPr/>
  </w:style>
  <w:style w:type="character" w:styleId="WW8Num94z7">
    <w:name w:val="WW8Num94z7"/>
    <w:qFormat/>
    <w:rPr/>
  </w:style>
  <w:style w:type="character" w:styleId="WW8Num94z8">
    <w:name w:val="WW8Num94z8"/>
    <w:qFormat/>
    <w:rPr/>
  </w:style>
  <w:style w:type="character" w:styleId="WW8Num95z0">
    <w:name w:val="WW8Num95z0"/>
    <w:qFormat/>
    <w:rPr/>
  </w:style>
  <w:style w:type="character" w:styleId="WW8Num95z1">
    <w:name w:val="WW8Num95z1"/>
    <w:qFormat/>
    <w:rPr/>
  </w:style>
  <w:style w:type="character" w:styleId="WW8Num95z2">
    <w:name w:val="WW8Num95z2"/>
    <w:qFormat/>
    <w:rPr/>
  </w:style>
  <w:style w:type="character" w:styleId="WW8Num95z3">
    <w:name w:val="WW8Num95z3"/>
    <w:qFormat/>
    <w:rPr/>
  </w:style>
  <w:style w:type="character" w:styleId="WW8Num95z4">
    <w:name w:val="WW8Num95z4"/>
    <w:qFormat/>
    <w:rPr/>
  </w:style>
  <w:style w:type="character" w:styleId="WW8Num95z5">
    <w:name w:val="WW8Num95z5"/>
    <w:qFormat/>
    <w:rPr/>
  </w:style>
  <w:style w:type="character" w:styleId="WW8Num95z6">
    <w:name w:val="WW8Num95z6"/>
    <w:qFormat/>
    <w:rPr/>
  </w:style>
  <w:style w:type="character" w:styleId="WW8Num95z7">
    <w:name w:val="WW8Num95z7"/>
    <w:qFormat/>
    <w:rPr/>
  </w:style>
  <w:style w:type="character" w:styleId="WW8Num95z8">
    <w:name w:val="WW8Num95z8"/>
    <w:qFormat/>
    <w:rPr/>
  </w:style>
  <w:style w:type="character" w:styleId="WW8Num96z0">
    <w:name w:val="WW8Num96z0"/>
    <w:qFormat/>
    <w:rPr/>
  </w:style>
  <w:style w:type="character" w:styleId="WW8Num96z1">
    <w:name w:val="WW8Num96z1"/>
    <w:qFormat/>
    <w:rPr/>
  </w:style>
  <w:style w:type="character" w:styleId="WW8Num96z2">
    <w:name w:val="WW8Num96z2"/>
    <w:qFormat/>
    <w:rPr/>
  </w:style>
  <w:style w:type="character" w:styleId="WW8Num96z3">
    <w:name w:val="WW8Num96z3"/>
    <w:qFormat/>
    <w:rPr/>
  </w:style>
  <w:style w:type="character" w:styleId="WW8Num96z4">
    <w:name w:val="WW8Num96z4"/>
    <w:qFormat/>
    <w:rPr/>
  </w:style>
  <w:style w:type="character" w:styleId="WW8Num96z5">
    <w:name w:val="WW8Num96z5"/>
    <w:qFormat/>
    <w:rPr/>
  </w:style>
  <w:style w:type="character" w:styleId="WW8Num96z6">
    <w:name w:val="WW8Num96z6"/>
    <w:qFormat/>
    <w:rPr/>
  </w:style>
  <w:style w:type="character" w:styleId="WW8Num96z7">
    <w:name w:val="WW8Num96z7"/>
    <w:qFormat/>
    <w:rPr/>
  </w:style>
  <w:style w:type="character" w:styleId="WW8Num96z8">
    <w:name w:val="WW8Num96z8"/>
    <w:qFormat/>
    <w:rPr/>
  </w:style>
  <w:style w:type="character" w:styleId="Fontepargpadro">
    <w:name w:val="Fonte parág. padrão"/>
    <w:qFormat/>
    <w:rPr/>
  </w:style>
  <w:style w:type="character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styleId="CabealhoChar">
    <w:name w:val="Cabeçalho Char"/>
    <w:qFormat/>
    <w:rPr>
      <w:lang w:val="pt-BR" w:bidi="ar-SA"/>
    </w:rPr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orpodetexto2Char">
    <w:name w:val="Corpo de texto 2 Char"/>
    <w:basedOn w:val="Fontepargpadro"/>
    <w:qFormat/>
    <w:rPr/>
  </w:style>
  <w:style w:type="character" w:styleId="Nmerodepgina">
    <w:name w:val="Número de página"/>
    <w:basedOn w:val="Fontepargpadro"/>
    <w:rPr/>
  </w:style>
  <w:style w:type="character" w:styleId="Corpodetexto3Char">
    <w:name w:val="Corpo de texto 3 Char"/>
    <w:qFormat/>
    <w:rPr>
      <w:sz w:val="16"/>
      <w:szCs w:val="16"/>
    </w:rPr>
  </w:style>
  <w:style w:type="character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styleId="Nfaseforte">
    <w:name w:val="Ênfase forte"/>
    <w:qFormat/>
    <w:rPr>
      <w:b/>
      <w:bCs/>
    </w:rPr>
  </w:style>
  <w:style w:type="character" w:styleId="Caracteristicastxt">
    <w:name w:val="caracteristicastxt"/>
    <w:basedOn w:val="Fontepargpadro"/>
    <w:qFormat/>
    <w:rPr/>
  </w:style>
  <w:style w:type="character" w:styleId="Posttip">
    <w:name w:val="posttip"/>
    <w:basedOn w:val="Fontepargpadro"/>
    <w:qFormat/>
    <w:rPr/>
  </w:style>
  <w:style w:type="character" w:styleId="Nfase">
    <w:name w:val="Ênfase"/>
    <w:qFormat/>
    <w:rPr>
      <w:i/>
      <w:iCs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styleId="Linkdainternetvisitado">
    <w:name w:val="Link da internet visitado"/>
    <w:rPr>
      <w:color w:val="800080"/>
      <w:u w:val="single"/>
    </w:rPr>
  </w:style>
  <w:style w:type="character" w:styleId="CharCharCharCharChar">
    <w:name w:val=" Char Char Char Char Char"/>
    <w:qFormat/>
    <w:rPr>
      <w:sz w:val="24"/>
      <w:szCs w:val="24"/>
      <w:lang w:val="pt-BR" w:bidi="ar-SA"/>
    </w:rPr>
  </w:style>
  <w:style w:type="character" w:styleId="Wnormalgrande">
    <w:name w:val="wnormal grande"/>
    <w:basedOn w:val="Fontepargpadro"/>
    <w:qFormat/>
    <w:rPr/>
  </w:style>
  <w:style w:type="character" w:styleId="Style21">
    <w:name w:val="style2"/>
    <w:basedOn w:val="Fontepargpadro"/>
    <w:qFormat/>
    <w:rPr/>
  </w:style>
  <w:style w:type="character" w:styleId="Municipiosnome">
    <w:name w:val="municipiosnome"/>
    <w:basedOn w:val="Fontepargpadro"/>
    <w:qFormat/>
    <w:rPr/>
  </w:style>
  <w:style w:type="character" w:styleId="Normalchar1">
    <w:name w:val="normal__char1"/>
    <w:qFormat/>
    <w:rPr>
      <w:rFonts w:ascii="Times New Roman" w:hAnsi="Times New Roman" w:cs="Times New Roman"/>
      <w:strike w:val="false"/>
      <w:dstrike w:val="false"/>
      <w:sz w:val="24"/>
      <w:szCs w:val="24"/>
      <w:u w:val="none"/>
    </w:rPr>
  </w:style>
  <w:style w:type="character" w:styleId="Applestylespan">
    <w:name w:val="apple-style-span"/>
    <w:basedOn w:val="Fontepargpadro"/>
    <w:qFormat/>
    <w:rPr/>
  </w:style>
  <w:style w:type="character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z1">
    <w:name w:val="WW8Num1z1"/>
    <w:qFormat/>
    <w:rPr>
      <w:rFonts w:ascii="Symbol" w:hAnsi="Symbol" w:eastAsia="Times New Roman" w:cs="Times New Roman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Grame">
    <w:name w:val="grame"/>
    <w:basedOn w:val="Fontepargpadro1"/>
    <w:qFormat/>
    <w:rPr/>
  </w:style>
  <w:style w:type="character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styleId="Ttulo7Char">
    <w:name w:val="Título 7 Char"/>
    <w:qFormat/>
    <w:rPr>
      <w:sz w:val="24"/>
      <w:szCs w:val="24"/>
    </w:rPr>
  </w:style>
  <w:style w:type="character" w:styleId="Ttulo8Char">
    <w:name w:val="Título 8 Char"/>
    <w:qFormat/>
    <w:rPr>
      <w:rFonts w:ascii="Arial" w:hAnsi="Arial" w:cs="Arial"/>
      <w:b/>
      <w:szCs w:val="24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CorpodetextoChar">
    <w:name w:val="Corpo de texto Char"/>
    <w:qFormat/>
    <w:rPr>
      <w:rFonts w:ascii="Arial" w:hAnsi="Arial" w:cs="Arial"/>
      <w:sz w:val="24"/>
      <w:szCs w:val="24"/>
    </w:rPr>
  </w:style>
  <w:style w:type="character" w:styleId="CharChar6">
    <w:name w:val=" Char Char6"/>
    <w:qFormat/>
    <w:rPr>
      <w:rFonts w:ascii="Times New Roman" w:hAnsi="Times New Roman" w:eastAsia="Times New Roman" w:cs="Times New Roman"/>
      <w:sz w:val="24"/>
      <w:szCs w:val="20"/>
    </w:rPr>
  </w:style>
  <w:style w:type="character" w:styleId="Ttulo4Char">
    <w:name w:val="Título 4 Char"/>
    <w:qFormat/>
    <w:rPr>
      <w:b/>
      <w:bCs/>
      <w:sz w:val="28"/>
      <w:szCs w:val="28"/>
    </w:rPr>
  </w:style>
  <w:style w:type="character" w:styleId="Recuodecorpodetexto2Char">
    <w:name w:val="Recuo de corpo de texto 2 Char"/>
    <w:basedOn w:val="Fontepargpadro"/>
    <w:qFormat/>
    <w:rPr/>
  </w:style>
  <w:style w:type="character" w:styleId="Textodocorpo">
    <w:name w:val="Texto do corpo_"/>
    <w:qFormat/>
    <w:rPr>
      <w:sz w:val="23"/>
      <w:szCs w:val="23"/>
      <w:shd w:fill="FFFFFF" w:val="clear"/>
    </w:rPr>
  </w:style>
  <w:style w:type="character" w:styleId="Appleconvertedspace">
    <w:name w:val="apple-converted-space"/>
    <w:basedOn w:val="Fontepargpadro"/>
    <w:qFormat/>
    <w:rPr/>
  </w:style>
  <w:style w:type="character" w:styleId="Style8">
    <w:name w:val="style8"/>
    <w:basedOn w:val="Fontepargpadro"/>
    <w:qFormat/>
    <w:rPr/>
  </w:style>
  <w:style w:type="character" w:styleId="Style9">
    <w:name w:val="style9"/>
    <w:basedOn w:val="Fontepargpadro"/>
    <w:qFormat/>
    <w:rPr/>
  </w:style>
  <w:style w:type="character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styleId="RecuodecorpodetextoChar">
    <w:name w:val="Recuo de corpo de texto Char"/>
    <w:qFormat/>
    <w:rPr/>
  </w:style>
  <w:style w:type="character" w:styleId="Fontepargpadro3">
    <w:name w:val="Fonte parág. padrão3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Fontepargpadro2">
    <w:name w:val="Fonte parág. padrão2"/>
    <w:qFormat/>
    <w:rPr/>
  </w:style>
  <w:style w:type="character" w:styleId="Smbolosdenumerao">
    <w:name w:val="Símbolos de numeração"/>
    <w:qFormat/>
    <w:rPr/>
  </w:style>
  <w:style w:type="character" w:styleId="TtuloChar">
    <w:name w:val="Título Char"/>
    <w:qFormat/>
    <w:rPr>
      <w:b/>
      <w:sz w:val="24"/>
    </w:rPr>
  </w:style>
  <w:style w:type="character" w:styleId="Recuodecorpodetexto3Char">
    <w:name w:val="Recuo de corpo de texto 3 Char"/>
    <w:qFormat/>
    <w:rPr>
      <w:sz w:val="16"/>
      <w:szCs w:val="16"/>
    </w:rPr>
  </w:style>
  <w:style w:type="character" w:styleId="N">
    <w:name w:val="N"/>
    <w:qFormat/>
    <w:rPr>
      <w:b/>
    </w:rPr>
  </w:style>
  <w:style w:type="character" w:styleId="WW8Num16z3">
    <w:name w:val="WW8Num16z3"/>
    <w:qFormat/>
    <w:rPr>
      <w:rFonts w:ascii="Wingdings 2" w:hAnsi="Wingdings 2" w:cs="OpenSymbol;Courier New"/>
    </w:rPr>
  </w:style>
  <w:style w:type="character" w:styleId="WW8Num36z3">
    <w:name w:val="WW8Num36z3"/>
    <w:qFormat/>
    <w:rPr>
      <w:rFonts w:ascii="Wingdings 2" w:hAnsi="Wingdings 2" w:cs="OpenSymbol;Courier New"/>
    </w:rPr>
  </w:style>
  <w:style w:type="character" w:styleId="WW8Num56z1">
    <w:name w:val="WW8Num56z1"/>
    <w:qFormat/>
    <w:rPr>
      <w:b w:val="false"/>
      <w:color w:val="000000"/>
    </w:rPr>
  </w:style>
  <w:style w:type="character" w:styleId="WW8Num70z1">
    <w:name w:val="WW8Num70z1"/>
    <w:qFormat/>
    <w:rPr>
      <w:b w:val="false"/>
      <w:color w:val="000000"/>
    </w:rPr>
  </w:style>
  <w:style w:type="character" w:styleId="WW8Num84z1">
    <w:name w:val="WW8Num84z1"/>
    <w:qFormat/>
    <w:rPr>
      <w:b w:val="false"/>
      <w:color w:val="000000"/>
    </w:rPr>
  </w:style>
  <w:style w:type="character" w:styleId="WW8Num88z1">
    <w:name w:val="WW8Num88z1"/>
    <w:qFormat/>
    <w:rPr>
      <w:b w:val="false"/>
      <w:color w:val="000000"/>
    </w:rPr>
  </w:style>
  <w:style w:type="character" w:styleId="WW8Num89z1">
    <w:name w:val="WW8Num89z1"/>
    <w:qFormat/>
    <w:rPr>
      <w:b w:val="false"/>
      <w:color w:val="000000"/>
    </w:rPr>
  </w:style>
  <w:style w:type="character" w:styleId="WW8Num97z0">
    <w:name w:val="WW8Num97z0"/>
    <w:qFormat/>
    <w:rPr>
      <w:color w:val="000000"/>
    </w:rPr>
  </w:style>
  <w:style w:type="character" w:styleId="WW8Num97z1">
    <w:name w:val="WW8Num97z1"/>
    <w:qFormat/>
    <w:rPr>
      <w:b w:val="false"/>
      <w:color w:val="000000"/>
    </w:rPr>
  </w:style>
  <w:style w:type="character" w:styleId="WW8Num98z0">
    <w:name w:val="WW8Num98z0"/>
    <w:qFormat/>
    <w:rPr>
      <w:color w:val="000000"/>
    </w:rPr>
  </w:style>
  <w:style w:type="character" w:styleId="WW8Num98z1">
    <w:name w:val="WW8Num98z1"/>
    <w:qFormat/>
    <w:rPr>
      <w:b w:val="false"/>
      <w:color w:val="000000"/>
    </w:rPr>
  </w:style>
  <w:style w:type="character" w:styleId="WW8Num99z0">
    <w:name w:val="WW8Num99z0"/>
    <w:qFormat/>
    <w:rPr>
      <w:color w:val="000000"/>
    </w:rPr>
  </w:style>
  <w:style w:type="character" w:styleId="WW8Num99z1">
    <w:name w:val="WW8Num99z1"/>
    <w:qFormat/>
    <w:rPr>
      <w:b w:val="false"/>
      <w:color w:val="000000"/>
    </w:rPr>
  </w:style>
  <w:style w:type="character" w:styleId="WW8Num100z0">
    <w:name w:val="WW8Num100z0"/>
    <w:qFormat/>
    <w:rPr>
      <w:color w:val="000000"/>
    </w:rPr>
  </w:style>
  <w:style w:type="character" w:styleId="WW8Num100z1">
    <w:name w:val="WW8Num100z1"/>
    <w:qFormat/>
    <w:rPr>
      <w:b w:val="false"/>
      <w:color w:val="000000"/>
    </w:rPr>
  </w:style>
  <w:style w:type="character" w:styleId="WW8Num101z0">
    <w:name w:val="WW8Num101z0"/>
    <w:qFormat/>
    <w:rPr>
      <w:color w:val="000000"/>
    </w:rPr>
  </w:style>
  <w:style w:type="character" w:styleId="WW8Num101z1">
    <w:name w:val="WW8Num101z1"/>
    <w:qFormat/>
    <w:rPr>
      <w:b w:val="false"/>
      <w:color w:val="000000"/>
    </w:rPr>
  </w:style>
  <w:style w:type="character" w:styleId="WW8Num102z0">
    <w:name w:val="WW8Num102z0"/>
    <w:qFormat/>
    <w:rPr>
      <w:color w:val="000000"/>
    </w:rPr>
  </w:style>
  <w:style w:type="character" w:styleId="WW8Num102z1">
    <w:name w:val="WW8Num102z1"/>
    <w:qFormat/>
    <w:rPr>
      <w:b w:val="false"/>
      <w:color w:val="000000"/>
    </w:rPr>
  </w:style>
  <w:style w:type="character" w:styleId="WW8Num103z0">
    <w:name w:val="WW8Num103z0"/>
    <w:qFormat/>
    <w:rPr>
      <w:color w:val="000000"/>
    </w:rPr>
  </w:style>
  <w:style w:type="character" w:styleId="WW8Num103z1">
    <w:name w:val="WW8Num103z1"/>
    <w:qFormat/>
    <w:rPr>
      <w:b w:val="false"/>
      <w:color w:val="000000"/>
    </w:rPr>
  </w:style>
  <w:style w:type="character" w:styleId="WW8Num107z1">
    <w:name w:val="WW8Num107z1"/>
    <w:qFormat/>
    <w:rPr>
      <w:rFonts w:ascii="OpenSymbol;Courier New" w:hAnsi="OpenSymbol;Courier New" w:cs="Courier New"/>
    </w:rPr>
  </w:style>
  <w:style w:type="character" w:styleId="WW8Num107z3">
    <w:name w:val="WW8Num107z3"/>
    <w:qFormat/>
    <w:rPr>
      <w:rFonts w:ascii="Wingdings 2" w:hAnsi="Wingdings 2" w:cs="OpenSymbol;Courier New"/>
    </w:rPr>
  </w:style>
  <w:style w:type="character" w:styleId="WW8Num108z0">
    <w:name w:val="WW8Num108z0"/>
    <w:qFormat/>
    <w:rPr>
      <w:color w:val="000000"/>
    </w:rPr>
  </w:style>
  <w:style w:type="character" w:styleId="WW8Num108z1">
    <w:name w:val="WW8Num108z1"/>
    <w:qFormat/>
    <w:rPr>
      <w:b w:val="false"/>
      <w:color w:val="000000"/>
    </w:rPr>
  </w:style>
  <w:style w:type="character" w:styleId="WW8Num109z0">
    <w:name w:val="WW8Num109z0"/>
    <w:qFormat/>
    <w:rPr>
      <w:color w:val="000000"/>
    </w:rPr>
  </w:style>
  <w:style w:type="character" w:styleId="WW8Num109z1">
    <w:name w:val="WW8Num109z1"/>
    <w:qFormat/>
    <w:rPr>
      <w:b w:val="false"/>
      <w:color w:val="000000"/>
    </w:rPr>
  </w:style>
  <w:style w:type="character" w:styleId="WW8Num110z0">
    <w:name w:val="WW8Num110z0"/>
    <w:qFormat/>
    <w:rPr>
      <w:color w:val="000000"/>
    </w:rPr>
  </w:style>
  <w:style w:type="character" w:styleId="WW8Num110z1">
    <w:name w:val="WW8Num110z1"/>
    <w:qFormat/>
    <w:rPr>
      <w:b w:val="false"/>
      <w:color w:val="000000"/>
    </w:rPr>
  </w:style>
  <w:style w:type="character" w:styleId="WW8Num111z1">
    <w:name w:val="WW8Num111z1"/>
    <w:qFormat/>
    <w:rPr>
      <w:rFonts w:ascii="OpenSymbol;Courier New" w:hAnsi="OpenSymbol;Courier New" w:cs="Courier New"/>
    </w:rPr>
  </w:style>
  <w:style w:type="character" w:styleId="WW8Num111z3">
    <w:name w:val="WW8Num111z3"/>
    <w:qFormat/>
    <w:rPr>
      <w:rFonts w:ascii="Wingdings 2" w:hAnsi="Wingdings 2" w:cs="OpenSymbol;Courier New"/>
    </w:rPr>
  </w:style>
  <w:style w:type="character" w:styleId="WW8Num112z1">
    <w:name w:val="WW8Num112z1"/>
    <w:qFormat/>
    <w:rPr>
      <w:rFonts w:ascii="OpenSymbol;Courier New" w:hAnsi="OpenSymbol;Courier New" w:cs="Courier New"/>
    </w:rPr>
  </w:style>
  <w:style w:type="character" w:styleId="WW8Num112z3">
    <w:name w:val="WW8Num112z3"/>
    <w:qFormat/>
    <w:rPr>
      <w:rFonts w:ascii="Wingdings 2" w:hAnsi="Wingdings 2" w:cs="OpenSymbol;Courier New"/>
    </w:rPr>
  </w:style>
  <w:style w:type="character" w:styleId="WW8Num4z1">
    <w:name w:val="WW8Num4z1"/>
    <w:qFormat/>
    <w:rPr>
      <w:b/>
    </w:rPr>
  </w:style>
  <w:style w:type="character" w:styleId="WW8Num4z2">
    <w:name w:val="WW8Num4z2"/>
    <w:qFormat/>
    <w:rPr>
      <w:b w:val="false"/>
      <w:color w:val="000000"/>
    </w:rPr>
  </w:style>
  <w:style w:type="character" w:styleId="WW8Num4z3">
    <w:name w:val="WW8Num4z3"/>
    <w:qFormat/>
    <w:rPr>
      <w:b w:val="false"/>
    </w:rPr>
  </w:style>
  <w:style w:type="character" w:styleId="WW8Num73z1">
    <w:name w:val="WW8Num73z1"/>
    <w:qFormat/>
    <w:rPr>
      <w:b w:val="false"/>
      <w:color w:val="000000"/>
    </w:rPr>
  </w:style>
  <w:style w:type="character" w:styleId="WW8Num74z1">
    <w:name w:val="WW8Num74z1"/>
    <w:qFormat/>
    <w:rPr>
      <w:rFonts w:ascii="Courier New" w:hAnsi="Courier New" w:cs="Courier New"/>
    </w:rPr>
  </w:style>
  <w:style w:type="character" w:styleId="WW8Num74z2">
    <w:name w:val="WW8Num74z2"/>
    <w:qFormat/>
    <w:rPr>
      <w:rFonts w:ascii="Wingdings" w:hAnsi="Wingdings" w:cs="Wingdings"/>
    </w:rPr>
  </w:style>
  <w:style w:type="character" w:styleId="WW8Num81z1">
    <w:name w:val="WW8Num81z1"/>
    <w:qFormat/>
    <w:rPr>
      <w:b w:val="false"/>
      <w:color w:val="000000"/>
    </w:rPr>
  </w:style>
  <w:style w:type="character" w:styleId="WWAbsatzStandardschriftart11111">
    <w:name w:val="WW-Absatz-Standardschriftart11111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CorpodetextoChar1">
    <w:name w:val="Corpo de texto Char1"/>
    <w:qFormat/>
    <w:rPr>
      <w:sz w:val="26"/>
    </w:rPr>
  </w:style>
  <w:style w:type="character" w:styleId="RecuodecorpodetextoChar1">
    <w:name w:val="Recuo de corpo de texto Char1"/>
    <w:qFormat/>
    <w:rPr>
      <w:sz w:val="26"/>
    </w:rPr>
  </w:style>
  <w:style w:type="character" w:styleId="RodapChar1">
    <w:name w:val="Rodapé Char1"/>
    <w:qFormat/>
    <w:rPr>
      <w:sz w:val="26"/>
    </w:rPr>
  </w:style>
  <w:style w:type="character" w:styleId="CabealhoChar1">
    <w:name w:val="Cabeçalho Char1"/>
    <w:qFormat/>
    <w:rPr>
      <w:sz w:val="26"/>
    </w:rPr>
  </w:style>
  <w:style w:type="character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styleId="SubttuloChar1">
    <w:name w:val="Subtítulo Char1"/>
    <w:qFormat/>
    <w:rPr>
      <w:rFonts w:ascii="Arial" w:hAnsi="Arial" w:eastAsia="Arial Unicode MS" w:cs="Tahoma"/>
      <w:bCs/>
      <w:i/>
      <w:iCs/>
      <w:sz w:val="28"/>
      <w:szCs w:val="28"/>
    </w:rPr>
  </w:style>
  <w:style w:type="character" w:styleId="ListLabel1">
    <w:name w:val="ListLabel 1"/>
    <w:qFormat/>
    <w:rPr>
      <w:color w:val="000000"/>
    </w:rPr>
  </w:style>
  <w:style w:type="character" w:styleId="ListLabel2">
    <w:name w:val="ListLabel 2"/>
    <w:qFormat/>
    <w:rPr>
      <w:b w:val="false"/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9">
    <w:name w:val="ListLabel 9"/>
    <w:qFormat/>
    <w:rPr>
      <w:color w:val="000000"/>
    </w:rPr>
  </w:style>
  <w:style w:type="character" w:styleId="ListLabel10">
    <w:name w:val="ListLabel 10"/>
    <w:qFormat/>
    <w:rPr>
      <w:rFonts w:cs="Arial"/>
      <w:lang w:val="pt-BR"/>
    </w:rPr>
  </w:style>
  <w:style w:type="character" w:styleId="ListLabel11">
    <w:name w:val="ListLabel 11"/>
    <w:qFormat/>
    <w:rPr>
      <w:rFonts w:ascii="Arial" w:hAnsi="Arial" w:cs="Arial"/>
      <w:sz w:val="22"/>
      <w:lang w:val="pt-BR"/>
    </w:rPr>
  </w:style>
  <w:style w:type="character" w:styleId="ListLabel12">
    <w:name w:val="ListLabel 12"/>
    <w:qFormat/>
    <w:rPr>
      <w:rFonts w:cs="Arial"/>
      <w:lang w:val="pt-BR"/>
    </w:rPr>
  </w:style>
  <w:style w:type="character" w:styleId="ListLabel13">
    <w:name w:val="ListLabel 13"/>
    <w:qFormat/>
    <w:rPr>
      <w:rFonts w:cs="Arial"/>
      <w:lang w:val="pt-BR"/>
    </w:rPr>
  </w:style>
  <w:style w:type="character" w:styleId="ListLabel14">
    <w:name w:val="ListLabel 14"/>
    <w:qFormat/>
    <w:rPr>
      <w:rFonts w:cs="Arial"/>
      <w:lang w:val="pt-BR"/>
    </w:rPr>
  </w:style>
  <w:style w:type="character" w:styleId="ListLabel15">
    <w:name w:val="ListLabel 15"/>
    <w:qFormat/>
    <w:rPr>
      <w:rFonts w:cs="Arial"/>
      <w:lang w:val="pt-BR"/>
    </w:rPr>
  </w:style>
  <w:style w:type="character" w:styleId="ListLabel16">
    <w:name w:val="ListLabel 16"/>
    <w:qFormat/>
    <w:rPr>
      <w:rFonts w:cs="Arial"/>
      <w:lang w:val="pt-BR"/>
    </w:rPr>
  </w:style>
  <w:style w:type="character" w:styleId="ListLabel17">
    <w:name w:val="ListLabel 17"/>
    <w:qFormat/>
    <w:rPr>
      <w:rFonts w:cs="Arial"/>
      <w:lang w:val="pt-BR"/>
    </w:rPr>
  </w:style>
  <w:style w:type="character" w:styleId="ListLabel18">
    <w:name w:val="ListLabel 18"/>
    <w:qFormat/>
    <w:rPr>
      <w:rFonts w:cs="Arial"/>
      <w:lang w:val="pt-BR"/>
    </w:rPr>
  </w:style>
  <w:style w:type="character" w:styleId="ListLabel19">
    <w:name w:val="ListLabel 19"/>
    <w:qFormat/>
    <w:rPr>
      <w:rFonts w:ascii="Arial" w:hAnsi="Arial" w:cs="Symbol"/>
      <w:b/>
    </w:rPr>
  </w:style>
  <w:style w:type="character" w:styleId="ListLabel62">
    <w:name w:val="ListLabel 62"/>
    <w:qFormat/>
    <w:rPr>
      <w:rFonts w:ascii="Arial" w:hAnsi="Arial"/>
      <w:u w:val="single"/>
    </w:rPr>
  </w:style>
  <w:style w:type="character" w:styleId="ListLabel63">
    <w:name w:val="ListLabel 63"/>
    <w:qFormat/>
    <w:rPr>
      <w:u w:val="single"/>
    </w:rPr>
  </w:style>
  <w:style w:type="character" w:styleId="ListLabel64">
    <w:name w:val="ListLabel 64"/>
    <w:qFormat/>
    <w:rPr>
      <w:rFonts w:ascii="Arial" w:hAnsi="Arial"/>
      <w:sz w:val="20"/>
      <w:u w:val="single"/>
    </w:rPr>
  </w:style>
  <w:style w:type="character" w:styleId="ListLabel65">
    <w:name w:val="ListLabel 65"/>
    <w:qFormat/>
    <w:rPr>
      <w:rFonts w:ascii="Arial" w:hAnsi="Arial"/>
      <w:sz w:val="20"/>
      <w:u w:val="single"/>
    </w:rPr>
  </w:style>
  <w:style w:type="character" w:styleId="ListLabel66">
    <w:name w:val="ListLabel 66"/>
    <w:qFormat/>
    <w:rPr>
      <w:rFonts w:ascii="Arial" w:hAnsi="Arial"/>
      <w:sz w:val="20"/>
      <w:u w:val="single"/>
    </w:rPr>
  </w:style>
  <w:style w:type="paragraph" w:styleId="Ttulo">
    <w:name w:val="Título"/>
    <w:basedOn w:val="Normal"/>
    <w:next w:val="Corpodetexto"/>
    <w:qFormat/>
    <w:pPr>
      <w:keepNext/>
      <w:widowControl w:val="false"/>
      <w:bidi w:val="0"/>
      <w:spacing w:before="240" w:after="120"/>
      <w:jc w:val="left"/>
    </w:pPr>
    <w:rPr>
      <w:rFonts w:ascii="Arial" w:hAnsi="Arial" w:eastAsia="Microsoft YaHei" w:cs="Arial"/>
      <w:color w:val="00000A"/>
      <w:sz w:val="28"/>
      <w:szCs w:val="28"/>
      <w:lang w:val="pt-BR" w:eastAsia="zh-CN" w:bidi="hi-IN"/>
    </w:rPr>
  </w:style>
  <w:style w:type="paragraph" w:styleId="Corpodetexto">
    <w:name w:val="Body Text"/>
    <w:basedOn w:val="Normal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Lista">
    <w:name w:val="List"/>
    <w:basedOn w:val="Corpodetexto"/>
    <w:pPr>
      <w:suppressAutoHyphens w:val="true"/>
      <w:ind w:right="-559" w:hanging="0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Corpodetextorecuado">
    <w:name w:val="Body Text Indent"/>
    <w:basedOn w:val="Normal"/>
    <w:pPr>
      <w:spacing w:before="0" w:after="120"/>
      <w:ind w:left="283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Corpodetexto1">
    <w:name w:val="corpo de texto"/>
    <w:qFormat/>
    <w:pPr>
      <w:widowControl w:val="false"/>
      <w:shd w:val="clear" w:fill="FFFFFF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zh-CN" w:bidi="ar-SA"/>
    </w:rPr>
  </w:style>
  <w:style w:type="paragraph" w:styleId="WWNormalWeb">
    <w:name w:val="WW-Normal (Web)"/>
    <w:basedOn w:val="Normal"/>
    <w:qFormat/>
    <w:pPr>
      <w:suppressAutoHyphens w:val="true"/>
      <w:spacing w:before="280" w:after="280"/>
      <w:jc w:val="both"/>
    </w:pPr>
    <w:rPr>
      <w:rFonts w:ascii="Arial" w:hAnsi="Arial" w:cs="Arial"/>
      <w:sz w:val="24"/>
      <w:szCs w:val="24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rFonts w:ascii="Arial" w:hAnsi="Arial" w:cs="Arial"/>
      <w:sz w:val="24"/>
      <w:szCs w:val="24"/>
    </w:rPr>
  </w:style>
  <w:style w:type="paragraph" w:styleId="Recuodecorpodetexto3">
    <w:name w:val="Recuo de corpo de texto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Recuodecorpodetexto2">
    <w:name w:val="Recuo de corpo de texto 2"/>
    <w:basedOn w:val="Normal"/>
    <w:qFormat/>
    <w:pPr>
      <w:spacing w:lineRule="auto" w:line="480" w:before="0" w:after="120"/>
      <w:ind w:left="283" w:hanging="0"/>
    </w:pPr>
    <w:rPr/>
  </w:style>
  <w:style w:type="paragraph" w:styleId="Corpodetexto3">
    <w:name w:val="Corpo de texto 3"/>
    <w:basedOn w:val="Normal"/>
    <w:qFormat/>
    <w:pPr>
      <w:spacing w:before="0" w:after="120"/>
    </w:pPr>
    <w:rPr>
      <w:sz w:val="16"/>
      <w:szCs w:val="16"/>
    </w:rPr>
  </w:style>
  <w:style w:type="paragraph" w:styleId="TextosemFormatao">
    <w:name w:val="Texto sem Formatação"/>
    <w:basedOn w:val="Normal"/>
    <w:qFormat/>
    <w:pPr/>
    <w:rPr>
      <w:rFonts w:ascii="Courier New" w:hAnsi="Courier New" w:cs="Courier New"/>
    </w:rPr>
  </w:style>
  <w:style w:type="paragraph" w:styleId="Textopadro">
    <w:name w:val="Texto padrão"/>
    <w:basedOn w:val="Normal"/>
    <w:qFormat/>
    <w:pPr>
      <w:overflowPunct w:val="true"/>
      <w:textAlignment w:val="baseline"/>
    </w:pPr>
    <w:rPr>
      <w:sz w:val="24"/>
      <w:lang w:val="en-US"/>
    </w:rPr>
  </w:style>
  <w:style w:type="paragraph" w:styleId="SemEspaamento">
    <w:name w:val="Sem Espaçamento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extoembloco">
    <w:name w:val="Texto em bloco"/>
    <w:basedOn w:val="Normal"/>
    <w:qFormat/>
    <w:pPr>
      <w:ind w:left="2268" w:right="576" w:hanging="0"/>
      <w:jc w:val="both"/>
    </w:pPr>
    <w:rPr>
      <w:sz w:val="22"/>
      <w:szCs w:val="24"/>
    </w:rPr>
  </w:style>
  <w:style w:type="paragraph" w:styleId="WWContedodaTabela">
    <w:name w:val="WW-Conteúdo da Tabela"/>
    <w:basedOn w:val="Corpodetexto"/>
    <w:qFormat/>
    <w:pPr>
      <w:suppressLineNumbers/>
      <w:suppressAutoHyphens w:val="true"/>
    </w:pPr>
    <w:rPr>
      <w:rFonts w:ascii="Arial" w:hAnsi="Arial" w:cs="Arial"/>
      <w:sz w:val="20"/>
      <w:szCs w:val="24"/>
    </w:rPr>
  </w:style>
  <w:style w:type="paragraph" w:styleId="PrformataoHTML">
    <w:name w:val="Pré-formatação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styleId="BodyText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TxBrp9">
    <w:name w:val="TxBr_p9"/>
    <w:basedOn w:val="Normal"/>
    <w:qFormat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>
    <w:name w:val="PADRAO"/>
    <w:basedOn w:val="Normal"/>
    <w:qFormat/>
    <w:pPr>
      <w:jc w:val="both"/>
    </w:pPr>
    <w:rPr>
      <w:rFonts w:ascii="Tms Rmn" w:hAnsi="Tms Rmn" w:cs="Tms Rmn"/>
      <w:sz w:val="24"/>
    </w:rPr>
  </w:style>
  <w:style w:type="paragraph" w:styleId="Padro">
    <w:name w:val="Padrão"/>
    <w:qFormat/>
    <w:pPr>
      <w:widowControl/>
      <w:bidi w:val="0"/>
      <w:jc w:val="left"/>
    </w:pPr>
    <w:rPr>
      <w:rFonts w:ascii="Times" w:hAnsi="Times" w:eastAsia="Times New Roman" w:cs="Times"/>
      <w:color w:val="00000A"/>
      <w:sz w:val="20"/>
      <w:szCs w:val="24"/>
      <w:lang w:val="pt-BR" w:eastAsia="zh-CN" w:bidi="ar-SA"/>
    </w:rPr>
  </w:style>
  <w:style w:type="paragraph" w:styleId="Corpodetexto21">
    <w:name w:val="Corpo de texto 21"/>
    <w:basedOn w:val="Normal"/>
    <w:qFormat/>
    <w:pPr>
      <w:suppressAutoHyphens w:val="true"/>
      <w:spacing w:lineRule="auto" w:line="360"/>
      <w:jc w:val="both"/>
    </w:pPr>
    <w:rPr>
      <w:sz w:val="24"/>
    </w:rPr>
  </w:style>
  <w:style w:type="paragraph" w:styleId="TxBrc4">
    <w:name w:val="TxBr_c4"/>
    <w:basedOn w:val="Normal"/>
    <w:qFormat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/>
    </w:rPr>
  </w:style>
  <w:style w:type="paragraph" w:styleId="Edital">
    <w:name w:val="Edital"/>
    <w:basedOn w:val="Normal"/>
    <w:qFormat/>
    <w:pPr>
      <w:suppressAutoHyphens w:val="true"/>
      <w:spacing w:before="56" w:after="113"/>
      <w:jc w:val="both"/>
    </w:pPr>
    <w:rPr>
      <w:rFonts w:ascii="Century Gothic" w:hAnsi="Century Gothic" w:eastAsia="Lucida Sans Unicode" w:cs="Century Gothic"/>
      <w:sz w:val="24"/>
    </w:rPr>
  </w:style>
  <w:style w:type="paragraph" w:styleId="Clausula">
    <w:name w:val="Clausula"/>
    <w:basedOn w:val="Normal"/>
    <w:qFormat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 w:cs="Arial"/>
      <w:sz w:val="22"/>
    </w:rPr>
  </w:style>
  <w:style w:type="paragraph" w:styleId="WWCorpodetexto3">
    <w:name w:val="WW-Corpo de texto 3"/>
    <w:basedOn w:val="Normal"/>
    <w:qFormat/>
    <w:pPr>
      <w:suppressAutoHyphens w:val="true"/>
      <w:jc w:val="both"/>
    </w:pPr>
    <w:rPr>
      <w:rFonts w:ascii="Arial" w:hAnsi="Arial" w:cs="Arial"/>
      <w:sz w:val="26"/>
      <w:lang w:eastAsia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Parágrafo da Lista"/>
    <w:basedOn w:val="Normal"/>
    <w:qFormat/>
    <w:pPr>
      <w:ind w:left="708" w:hanging="0"/>
    </w:pPr>
    <w:rPr/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pt-BR" w:eastAsia="zh-CN" w:bidi="ar-SA"/>
    </w:rPr>
  </w:style>
  <w:style w:type="paragraph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styleId="LOnormal">
    <w:name w:val="LO-normal"/>
    <w:basedOn w:val="Normal"/>
    <w:qFormat/>
    <w:pPr/>
    <w:rPr>
      <w:sz w:val="24"/>
      <w:szCs w:val="24"/>
    </w:rPr>
  </w:style>
  <w:style w:type="paragraph" w:styleId="Commarcador">
    <w:name w:val="Com marcador"/>
    <w:qFormat/>
    <w:pPr>
      <w:widowControl/>
      <w:bidi w:val="0"/>
      <w:spacing w:lineRule="auto" w:line="360"/>
      <w:ind w:right="226" w:hanging="0"/>
      <w:jc w:val="both"/>
    </w:pPr>
    <w:rPr>
      <w:rFonts w:ascii="Bookman Old Style" w:hAnsi="Bookman Old Style" w:eastAsia="Times New Roman" w:cs="Bookman Old Style"/>
      <w:color w:val="00000A"/>
      <w:sz w:val="24"/>
      <w:szCs w:val="24"/>
      <w:lang w:val="pt-BR" w:eastAsia="zh-CN" w:bidi="ar-SA"/>
    </w:rPr>
  </w:style>
  <w:style w:type="paragraph" w:styleId="Corpodete1">
    <w:name w:val="Corpo de te1"/>
    <w:qFormat/>
    <w:pPr>
      <w:widowControl/>
      <w:bidi w:val="0"/>
      <w:spacing w:lineRule="auto" w:line="480"/>
      <w:jc w:val="both"/>
    </w:pPr>
    <w:rPr>
      <w:rFonts w:ascii="Arial" w:hAnsi="Arial" w:eastAsia="Times New Roman" w:cs="Arial"/>
      <w:color w:val="00000A"/>
      <w:sz w:val="24"/>
      <w:szCs w:val="24"/>
      <w:lang w:val="pt-BR" w:eastAsia="zh-CN" w:bidi="ar-SA"/>
    </w:rPr>
  </w:style>
  <w:style w:type="paragraph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pPr/>
    <w:rPr>
      <w:rFonts w:ascii="Univers;Arial" w:hAnsi="Univers;Arial" w:cs="Univers;Arial"/>
      <w:b/>
      <w:i/>
      <w:color w:val="000000"/>
      <w:sz w:val="24"/>
    </w:rPr>
  </w:style>
  <w:style w:type="paragraph" w:styleId="Captulo">
    <w:name w:val="Capítulo"/>
    <w:basedOn w:val="Normal"/>
    <w:qFormat/>
    <w:pPr>
      <w:keepNext/>
      <w:suppressAutoHyphens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Corpodetexto31">
    <w:name w:val="Corpo de texto 31"/>
    <w:basedOn w:val="Normal"/>
    <w:qFormat/>
    <w:pPr>
      <w:suppressAutoHyphens w:val="true"/>
      <w:ind w:right="-285" w:hanging="0"/>
      <w:jc w:val="both"/>
    </w:pPr>
    <w:rPr>
      <w:rFonts w:ascii="Arial" w:hAnsi="Arial" w:cs="Arial"/>
      <w:szCs w:val="24"/>
    </w:rPr>
  </w:style>
  <w:style w:type="paragraph" w:styleId="Bodytext21">
    <w:name w:val="bodytext2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sz w:val="24"/>
      <w:szCs w:val="24"/>
    </w:rPr>
  </w:style>
  <w:style w:type="paragraph" w:styleId="Textoembloco1">
    <w:name w:val="Texto em bloco1"/>
    <w:basedOn w:val="Normal"/>
    <w:qFormat/>
    <w:pPr>
      <w:suppressAutoHyphens w:val="true"/>
      <w:ind w:left="540" w:right="-489" w:hanging="0"/>
      <w:jc w:val="both"/>
    </w:pPr>
    <w:rPr>
      <w:rFonts w:ascii="Arial" w:hAnsi="Arial" w:cs="Arial"/>
      <w:szCs w:val="24"/>
    </w:rPr>
  </w:style>
  <w:style w:type="paragraph" w:styleId="TextosemFormatao1">
    <w:name w:val="Texto sem Formatação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MapadoDocumento1">
    <w:name w:val="Mapa do Documento1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databela">
    <w:name w:val="Título da tabela"/>
    <w:basedOn w:val="Contedodatabela"/>
    <w:qFormat/>
    <w:pPr>
      <w:jc w:val="center"/>
    </w:pPr>
    <w:rPr>
      <w:b/>
      <w:bCs/>
    </w:rPr>
  </w:style>
  <w:style w:type="paragraph" w:styleId="Style11">
    <w:name w:val="Style 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Textodocorpo1">
    <w:name w:val="Texto do corpo"/>
    <w:basedOn w:val="Normal"/>
    <w:qFormat/>
    <w:pPr>
      <w:shd w:val="clear" w:fill="FFFFFF"/>
      <w:spacing w:lineRule="exact" w:line="274" w:before="240" w:after="0"/>
      <w:ind w:hanging="800"/>
    </w:pPr>
    <w:rPr>
      <w:sz w:val="23"/>
      <w:szCs w:val="23"/>
    </w:rPr>
  </w:style>
  <w:style w:type="paragraph" w:styleId="Estilo">
    <w:name w:val="Estil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styleId="Legenda3">
    <w:name w:val="Legenda3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Legenda2">
    <w:name w:val="Legenda2"/>
    <w:basedOn w:val="Normal"/>
    <w:qFormat/>
    <w:pPr>
      <w:suppressLineNumbers/>
      <w:suppressAutoHyphens w:val="true"/>
      <w:spacing w:before="120" w:after="120"/>
    </w:pPr>
    <w:rPr>
      <w:rFonts w:cs="Tahoma"/>
      <w:i/>
      <w:iCs/>
      <w:sz w:val="24"/>
      <w:szCs w:val="24"/>
    </w:rPr>
  </w:style>
  <w:style w:type="paragraph" w:styleId="Estruturadodocumento1">
    <w:name w:val="Estrutura do documento1"/>
    <w:basedOn w:val="Normal"/>
    <w:qFormat/>
    <w:pPr>
      <w:shd w:val="clear" w:fill="000080"/>
      <w:suppressAutoHyphens w:val="true"/>
    </w:pPr>
    <w:rPr>
      <w:rFonts w:ascii="Tahoma" w:hAnsi="Tahoma" w:cs="Tahoma"/>
    </w:rPr>
  </w:style>
  <w:style w:type="paragraph" w:styleId="A301070">
    <w:name w:val="_A301070"/>
    <w:basedOn w:val="Normal"/>
    <w:qFormat/>
    <w:pPr>
      <w:widowControl w:val="false"/>
      <w:ind w:left="1296" w:firstLine="4176"/>
      <w:jc w:val="both"/>
    </w:pPr>
    <w:rPr>
      <w:sz w:val="24"/>
    </w:rPr>
  </w:style>
  <w:style w:type="paragraph" w:styleId="A301170">
    <w:name w:val="_A301170"/>
    <w:basedOn w:val="Normal"/>
    <w:qFormat/>
    <w:pPr>
      <w:widowControl w:val="false"/>
      <w:ind w:left="1440" w:firstLine="4176"/>
      <w:jc w:val="both"/>
    </w:pPr>
    <w:rPr>
      <w:sz w:val="24"/>
    </w:rPr>
  </w:style>
  <w:style w:type="paragraph" w:styleId="A051370">
    <w:name w:val="_A051370"/>
    <w:basedOn w:val="Normal"/>
    <w:qFormat/>
    <w:pPr>
      <w:widowControl w:val="false"/>
      <w:ind w:left="1728" w:firstLine="576"/>
      <w:jc w:val="both"/>
    </w:pPr>
    <w:rPr>
      <w:sz w:val="24"/>
    </w:rPr>
  </w:style>
  <w:style w:type="paragraph" w:styleId="A292970">
    <w:name w:val="_A292970"/>
    <w:basedOn w:val="Normal"/>
    <w:qFormat/>
    <w:pPr>
      <w:widowControl w:val="false"/>
      <w:ind w:left="4032" w:firstLine="4032"/>
      <w:jc w:val="both"/>
    </w:pPr>
    <w:rPr>
      <w:sz w:val="24"/>
    </w:rPr>
  </w:style>
  <w:style w:type="paragraph" w:styleId="A301069">
    <w:name w:val="_A301069"/>
    <w:basedOn w:val="Normal"/>
    <w:qFormat/>
    <w:pPr>
      <w:widowControl w:val="false"/>
      <w:ind w:left="1296" w:right="144" w:firstLine="4176"/>
      <w:jc w:val="both"/>
    </w:pPr>
    <w:rPr>
      <w:sz w:val="24"/>
    </w:rPr>
  </w:style>
  <w:style w:type="paragraph" w:styleId="A101069">
    <w:name w:val="_A101069"/>
    <w:basedOn w:val="Normal"/>
    <w:qFormat/>
    <w:pPr>
      <w:widowControl w:val="false"/>
      <w:ind w:left="1296" w:right="144" w:firstLine="1296"/>
      <w:jc w:val="both"/>
    </w:pPr>
    <w:rPr>
      <w:sz w:val="24"/>
    </w:rPr>
  </w:style>
  <w:style w:type="paragraph" w:styleId="A171172">
    <w:name w:val="_A171172"/>
    <w:basedOn w:val="Normal"/>
    <w:qFormat/>
    <w:pPr>
      <w:widowControl w:val="false"/>
      <w:ind w:left="1440" w:firstLine="2304"/>
      <w:jc w:val="both"/>
    </w:pPr>
    <w:rPr>
      <w:sz w:val="24"/>
    </w:rPr>
  </w:style>
  <w:style w:type="paragraph" w:styleId="Textopadro1">
    <w:name w:val="Texto padrão:1"/>
    <w:basedOn w:val="Normal"/>
    <w:qFormat/>
    <w:pPr/>
    <w:rPr>
      <w:sz w:val="24"/>
      <w:lang w:val="en-US"/>
    </w:rPr>
  </w:style>
  <w:style w:type="paragraph" w:styleId="Estilo1">
    <w:name w:val="Estilo1"/>
    <w:basedOn w:val="Normal"/>
    <w:qFormat/>
    <w:pPr>
      <w:spacing w:lineRule="auto" w:line="360" w:before="0" w:after="120"/>
      <w:ind w:left="567" w:hanging="0"/>
      <w:jc w:val="both"/>
    </w:pPr>
    <w:rPr/>
  </w:style>
  <w:style w:type="paragraph" w:styleId="Padro1">
    <w:name w:val="padro"/>
    <w:basedOn w:val="Normal"/>
    <w:qFormat/>
    <w:pPr>
      <w:spacing w:before="100" w:after="100"/>
    </w:pPr>
    <w:rPr>
      <w:sz w:val="24"/>
      <w:szCs w:val="24"/>
    </w:rPr>
  </w:style>
  <w:style w:type="paragraph" w:styleId="TextosemFormatao2">
    <w:name w:val="Texto sem Formatação2"/>
    <w:basedOn w:val="Normal"/>
    <w:qFormat/>
    <w:pPr>
      <w:widowControl w:val="false"/>
      <w:suppressAutoHyphens w:val="true"/>
    </w:pPr>
    <w:rPr>
      <w:rFonts w:ascii="Courier New" w:hAnsi="Courier New" w:eastAsia="Lucida Sans Unicode" w:cs="Courier New"/>
      <w:sz w:val="24"/>
      <w:szCs w:val="24"/>
    </w:rPr>
  </w:style>
  <w:style w:type="paragraph" w:styleId="Recuodecorpodetexto21">
    <w:name w:val="Recuo de corpo de texto 21"/>
    <w:basedOn w:val="Normal"/>
    <w:qFormat/>
    <w:pPr>
      <w:suppressAutoHyphens w:val="true"/>
      <w:ind w:firstLine="1134"/>
      <w:jc w:val="both"/>
    </w:pPr>
    <w:rPr>
      <w:sz w:val="24"/>
    </w:rPr>
  </w:style>
  <w:style w:type="paragraph" w:styleId="Recuodecorpodetexto31">
    <w:name w:val="Recuo de corpo de texto 31"/>
    <w:basedOn w:val="Normal"/>
    <w:qFormat/>
    <w:pPr>
      <w:suppressAutoHyphens w:val="true"/>
      <w:ind w:firstLine="708"/>
      <w:jc w:val="both"/>
    </w:pPr>
    <w:rPr>
      <w:sz w:val="24"/>
    </w:rPr>
  </w:style>
  <w:style w:type="paragraph" w:styleId="A191065">
    <w:name w:val="_A191065"/>
    <w:basedOn w:val="Normal"/>
    <w:qFormat/>
    <w:pPr>
      <w:suppressAutoHyphens w:val="true"/>
      <w:ind w:left="1296" w:right="1440" w:firstLine="2592"/>
      <w:jc w:val="both"/>
    </w:pPr>
    <w:rPr>
      <w:rFonts w:ascii="Tms Rmn" w:hAnsi="Tms Rmn" w:cs="Tms Rmn"/>
      <w:sz w:val="24"/>
    </w:rPr>
  </w:style>
  <w:style w:type="paragraph" w:styleId="WWPadro">
    <w:name w:val="WW-Padrão"/>
    <w:qFormat/>
    <w:pPr>
      <w:widowControl/>
      <w:suppressAutoHyphens w:val="true"/>
      <w:bidi w:val="0"/>
      <w:jc w:val="left"/>
    </w:pPr>
    <w:rPr>
      <w:rFonts w:ascii="Times" w:hAnsi="Times" w:eastAsia="Times New Roman" w:cs="Times"/>
      <w:color w:val="00000A"/>
      <w:sz w:val="20"/>
      <w:szCs w:val="24"/>
      <w:lang w:val="pt-BR" w:eastAsia="zh-CN" w:bidi="ar-SA"/>
    </w:rPr>
  </w:style>
  <w:style w:type="paragraph" w:styleId="Corpodetexto22">
    <w:name w:val="Corpo de texto 22"/>
    <w:basedOn w:val="Normal"/>
    <w:qFormat/>
    <w:pPr>
      <w:suppressAutoHyphens w:val="true"/>
      <w:jc w:val="both"/>
    </w:pPr>
    <w:rPr>
      <w:rFonts w:ascii="Arial" w:hAnsi="Arial" w:cs="Arial"/>
      <w:sz w:val="24"/>
      <w:szCs w:val="24"/>
    </w:rPr>
  </w:style>
  <w:style w:type="paragraph" w:styleId="11">
    <w:name w:val="11"/>
    <w:basedOn w:val="Normal"/>
    <w:qFormat/>
    <w:pPr>
      <w:suppressAutoHyphens w:val="true"/>
      <w:ind w:left="1701" w:hanging="850"/>
      <w:jc w:val="both"/>
    </w:pPr>
    <w:rPr>
      <w:sz w:val="24"/>
    </w:rPr>
  </w:style>
  <w:style w:type="paragraph" w:styleId="BodyText3">
    <w:name w:val="Body Text 3"/>
    <w:basedOn w:val="Normal"/>
    <w:qFormat/>
    <w:pPr>
      <w:suppressAutoHyphens w:val="true"/>
      <w:ind w:right="51" w:hanging="0"/>
      <w:jc w:val="both"/>
    </w:pPr>
    <w:rPr>
      <w:rFonts w:ascii="Arial" w:hAnsi="Arial" w:cs="Arial"/>
      <w:i/>
      <w:sz w:val="24"/>
    </w:rPr>
  </w:style>
  <w:style w:type="paragraph" w:styleId="A101675">
    <w:name w:val="_A101675"/>
    <w:basedOn w:val="Normal"/>
    <w:qFormat/>
    <w:pPr>
      <w:suppressAutoHyphens w:val="true"/>
      <w:ind w:left="2160" w:firstLine="1296"/>
      <w:jc w:val="both"/>
    </w:pPr>
    <w:rPr>
      <w:rFonts w:ascii="Tms Rmn" w:hAnsi="Tms Rmn" w:cs="Tms Rmn"/>
      <w:sz w:val="24"/>
    </w:rPr>
  </w:style>
  <w:style w:type="paragraph" w:styleId="A252575">
    <w:name w:val="_A252575"/>
    <w:basedOn w:val="Normal"/>
    <w:qFormat/>
    <w:pPr>
      <w:suppressAutoHyphens w:val="true"/>
      <w:ind w:left="3456" w:firstLine="3456"/>
      <w:jc w:val="both"/>
    </w:pPr>
    <w:rPr>
      <w:rFonts w:ascii="Tms Rmn" w:hAnsi="Tms Rmn" w:cs="Tms Rmn"/>
      <w:sz w:val="24"/>
    </w:rPr>
  </w:style>
  <w:style w:type="paragraph" w:styleId="A321065">
    <w:name w:val="_A321065"/>
    <w:basedOn w:val="Normal"/>
    <w:qFormat/>
    <w:pPr>
      <w:suppressAutoHyphens w:val="true"/>
      <w:ind w:left="1296" w:right="1440" w:firstLine="4464"/>
      <w:jc w:val="both"/>
    </w:pPr>
    <w:rPr>
      <w:rFonts w:ascii="Tms Rmn" w:hAnsi="Tms Rmn" w:cs="Tms Rmn"/>
      <w:sz w:val="24"/>
    </w:rPr>
  </w:style>
  <w:style w:type="paragraph" w:styleId="Estilo2">
    <w:name w:val="Estilo2"/>
    <w:basedOn w:val="Normal"/>
    <w:qFormat/>
    <w:pPr>
      <w:suppressAutoHyphens w:val="true"/>
      <w:ind w:left="2694" w:hanging="284"/>
      <w:jc w:val="both"/>
    </w:pPr>
    <w:rPr>
      <w:sz w:val="24"/>
    </w:rPr>
  </w:style>
  <w:style w:type="paragraph" w:styleId="Reservado3">
    <w:name w:val="reservado3"/>
    <w:basedOn w:val="Normal"/>
    <w:qFormat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00" w:leader="none"/>
        <w:tab w:val="left" w:pos="9062" w:leader="none"/>
        <w:tab w:val="right" w:pos="9360" w:leader="none"/>
        <w:tab w:val="left" w:pos="9629" w:leader="none"/>
        <w:tab w:val="left" w:pos="10195" w:leader="none"/>
        <w:tab w:val="left" w:pos="10762" w:leader="none"/>
      </w:tabs>
      <w:suppressAutoHyphens w:val="true"/>
      <w:jc w:val="both"/>
    </w:pPr>
    <w:rPr>
      <w:rFonts w:ascii="Arial" w:hAnsi="Arial" w:cs="Arial"/>
      <w:spacing w:val="-3"/>
      <w:sz w:val="24"/>
      <w:lang w:val="en-US"/>
    </w:rPr>
  </w:style>
  <w:style w:type="paragraph" w:styleId="WWPadro1">
    <w:name w:val="WW-Padrão1"/>
    <w:basedOn w:val="Normal"/>
    <w:qFormat/>
    <w:pPr>
      <w:suppressAutoHyphens w:val="true"/>
      <w:overflowPunct w:val="true"/>
      <w:textAlignment w:val="baseline"/>
    </w:pPr>
    <w:rPr>
      <w:lang w:val="en-US"/>
    </w:rPr>
  </w:style>
  <w:style w:type="paragraph" w:styleId="2">
    <w:name w:val="2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1">
    <w:name w:val="1"/>
    <w:basedOn w:val="Normal"/>
    <w:qFormat/>
    <w:pPr>
      <w:suppressAutoHyphens w:val="true"/>
    </w:pPr>
    <w:rPr>
      <w:rFonts w:ascii="Courier New" w:hAnsi="Courier New" w:cs="Courier New"/>
    </w:rPr>
  </w:style>
  <w:style w:type="paragraph" w:styleId="WWCorpodotexto">
    <w:name w:val="WW-Corpo do texto"/>
    <w:basedOn w:val="Normal"/>
    <w:qFormat/>
    <w:pPr>
      <w:widowControl w:val="false"/>
      <w:suppressAutoHyphens w:val="true"/>
      <w:jc w:val="both"/>
    </w:pPr>
    <w:rPr>
      <w:sz w:val="24"/>
    </w:rPr>
  </w:style>
  <w:style w:type="paragraph" w:styleId="Textopadro2">
    <w:name w:val="textopadro"/>
    <w:basedOn w:val="Normal"/>
    <w:qFormat/>
    <w:pPr>
      <w:suppressAutoHyphens w:val="true"/>
      <w:spacing w:before="280" w:after="280"/>
    </w:pPr>
    <w:rPr>
      <w:sz w:val="24"/>
      <w:szCs w:val="24"/>
    </w:rPr>
  </w:style>
  <w:style w:type="paragraph" w:styleId="Msolistparagraph">
    <w:name w:val="msolistparagraph"/>
    <w:basedOn w:val="Normal"/>
    <w:qFormat/>
    <w:pPr>
      <w:ind w:left="720" w:hanging="0"/>
    </w:pPr>
    <w:rPr>
      <w:sz w:val="24"/>
    </w:rPr>
  </w:style>
  <w:style w:type="paragraph" w:styleId="Western">
    <w:name w:val="western"/>
    <w:basedOn w:val="Normal"/>
    <w:qFormat/>
    <w:pPr>
      <w:widowControl w:val="false"/>
      <w:suppressAutoHyphens w:val="true"/>
      <w:spacing w:before="100" w:after="100"/>
    </w:pPr>
    <w:rPr>
      <w:rFonts w:ascii="Arial Unicode MS" w:hAnsi="Arial Unicode MS" w:eastAsia="Arial Unicode MS" w:cs="Arial Unicode MS"/>
      <w:sz w:val="24"/>
      <w:szCs w:val="24"/>
    </w:rPr>
  </w:style>
  <w:style w:type="paragraph" w:styleId="DefinitionTerm">
    <w:name w:val="Definition Term"/>
    <w:basedOn w:val="Normal"/>
    <w:next w:val="Normal"/>
    <w:qFormat/>
    <w:pPr>
      <w:widowControl w:val="false"/>
      <w:tabs>
        <w:tab w:val="left" w:pos="0" w:leader="none"/>
      </w:tabs>
      <w:suppressAutoHyphens w:val="true"/>
      <w:jc w:val="both"/>
    </w:pPr>
    <w:rPr>
      <w:rFonts w:ascii="Microsoft Sans Serif" w:hAnsi="Microsoft Sans Serif" w:cs="Microsoft Sans Serif"/>
    </w:rPr>
  </w:style>
  <w:style w:type="paragraph" w:styleId="WWCorpodetexto2">
    <w:name w:val="WW-Corpo de texto 2"/>
    <w:basedOn w:val="Normal"/>
    <w:qFormat/>
    <w:pPr>
      <w:suppressAutoHyphens w:val="true"/>
      <w:overflowPunct w:val="true"/>
      <w:jc w:val="both"/>
      <w:textAlignment w:val="baseline"/>
    </w:pPr>
    <w:rPr>
      <w:sz w:val="22"/>
      <w:lang w:val="pt-BR" w:eastAsia="pt-BR"/>
    </w:rPr>
  </w:style>
  <w:style w:type="paragraph" w:styleId="Textosimples">
    <w:name w:val="Texto simples"/>
    <w:basedOn w:val="Normal"/>
    <w:qFormat/>
    <w:pPr>
      <w:suppressAutoHyphens w:val="true"/>
    </w:pPr>
    <w:rPr>
      <w:rFonts w:ascii="Courier New" w:hAnsi="Courier New" w:eastAsia="SimSun;宋体" w:cs="Courier New"/>
    </w:rPr>
  </w:style>
  <w:style w:type="paragraph" w:styleId="Ttulo11">
    <w:name w:val="Título1"/>
    <w:basedOn w:val="Normal"/>
    <w:qFormat/>
    <w:pPr>
      <w:suppressAutoHyphens w:val="true"/>
      <w:jc w:val="center"/>
    </w:pPr>
    <w:rPr>
      <w:rFonts w:ascii="Bookman Old Style" w:hAnsi="Bookman Old Style" w:cs="Bookman Old Style"/>
      <w:b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pt-BR" w:eastAsia="zh-CN" w:bidi="hi-IN"/>
    </w:rPr>
  </w:style>
  <w:style w:type="paragraph" w:styleId="Recuodecorpodetexto22">
    <w:name w:val="Recuo de corpo de texto 22"/>
    <w:basedOn w:val="Normal"/>
    <w:qFormat/>
    <w:pPr>
      <w:suppressAutoHyphens w:val="true"/>
      <w:ind w:left="1134" w:hanging="1134"/>
      <w:jc w:val="both"/>
    </w:pPr>
    <w:rPr>
      <w:rFonts w:ascii="Bookman Old Style" w:hAnsi="Bookman Old Style" w:cs="Bookman Old Style"/>
    </w:rPr>
  </w:style>
  <w:style w:type="paragraph" w:styleId="Corpodetexto23">
    <w:name w:val="Corpo de texto 23"/>
    <w:basedOn w:val="Normal"/>
    <w:qFormat/>
    <w:pPr>
      <w:suppressAutoHyphens w:val="true"/>
      <w:jc w:val="both"/>
    </w:pPr>
    <w:rPr>
      <w:rFonts w:ascii="Bookman Old Style" w:hAnsi="Bookman Old Style" w:cs="Bookman Old Style"/>
    </w:rPr>
  </w:style>
  <w:style w:type="paragraph" w:styleId="Recuodecorpodetexto32">
    <w:name w:val="Recuo de corpo de texto 32"/>
    <w:basedOn w:val="Normal"/>
    <w:qFormat/>
    <w:pPr>
      <w:suppressAutoHyphens w:val="true"/>
      <w:ind w:firstLine="1276"/>
      <w:jc w:val="both"/>
    </w:pPr>
    <w:rPr>
      <w:rFonts w:ascii="Bookman Old Style" w:hAnsi="Bookman Old Style" w:cs="Bookman Old Style"/>
    </w:rPr>
  </w:style>
  <w:style w:type="paragraph" w:styleId="Corpodetexto32">
    <w:name w:val="Corpo de texto 32"/>
    <w:basedOn w:val="Normal"/>
    <w:qFormat/>
    <w:pPr>
      <w:tabs>
        <w:tab w:val="left" w:pos="720" w:leader="none"/>
      </w:tabs>
      <w:suppressAutoHyphens w:val="true"/>
      <w:jc w:val="both"/>
    </w:pPr>
    <w:rPr>
      <w:sz w:val="22"/>
    </w:rPr>
  </w:style>
  <w:style w:type="paragraph" w:styleId="WWPadro12">
    <w:name w:val="WW-Padrão12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zh-CN" w:bidi="ar-SA"/>
    </w:rPr>
  </w:style>
  <w:style w:type="paragraph" w:styleId="Normal2">
    <w:name w:val="Normal2"/>
    <w:basedOn w:val="Normal"/>
    <w:qFormat/>
    <w:pPr>
      <w:widowControl w:val="false"/>
      <w:suppressAutoHyphens w:val="true"/>
    </w:pPr>
    <w:rPr>
      <w:rFonts w:ascii="Thorndale AMT;Times New Roman" w:hAnsi="Thorndale AMT;Times New Roman" w:eastAsia="Lucida Sans Unicode" w:cs="Thorndale AMT;Times New Roman"/>
      <w:sz w:val="24"/>
      <w:szCs w:val="24"/>
    </w:rPr>
  </w:style>
  <w:style w:type="paragraph" w:styleId="TextosemFormatao3">
    <w:name w:val="Texto sem Formatação3"/>
    <w:basedOn w:val="Normal"/>
    <w:qFormat/>
    <w:pPr>
      <w:suppressAutoHyphens w:val="true"/>
    </w:pPr>
    <w:rPr>
      <w:rFonts w:ascii="Courier New" w:hAnsi="Courier New" w:cs="Courier New"/>
      <w:lang w:val="pt-B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Normal1">
    <w:name w:val="[Normal]"/>
    <w:qFormat/>
    <w:pPr>
      <w:widowControl/>
      <w:suppressAutoHyphens w:val="true"/>
      <w:bidi w:val="0"/>
      <w:jc w:val="left"/>
      <w:textAlignment w:val="baseline"/>
    </w:pPr>
    <w:rPr>
      <w:rFonts w:ascii="Arial" w:hAnsi="Arial" w:eastAsia="Arial" w:cs="Calibri"/>
      <w:color w:val="00000A"/>
      <w:sz w:val="24"/>
      <w:szCs w:val="20"/>
      <w:lang w:val="en-US" w:eastAsia="zh-CN" w:bidi="ar-SA"/>
    </w:rPr>
  </w:style>
  <w:style w:type="paragraph" w:styleId="Ttulodetabela">
    <w:name w:val="Título de tabela"/>
    <w:basedOn w:val="Contedodatabela"/>
    <w:qFormat/>
    <w:pPr>
      <w:widowControl w:val="false"/>
      <w:suppressLineNumbers/>
      <w:bidi w:val="0"/>
      <w:jc w:val="center"/>
    </w:pPr>
    <w:rPr>
      <w:rFonts w:ascii="Liberation Serif" w:hAnsi="Liberation Serif" w:eastAsia="SimSun" w:cs="Mangal"/>
      <w:b/>
      <w:bCs/>
      <w:color w:val="00000A"/>
      <w:sz w:val="24"/>
      <w:szCs w:val="24"/>
      <w:lang w:val="pt-BR" w:eastAsia="zh-CN" w:bidi="hi-IN"/>
    </w:rPr>
  </w:style>
  <w:style w:type="paragraph" w:styleId="Normal11">
    <w:name w:val="Normal1"/>
    <w:basedOn w:val="Standard"/>
    <w:qFormat/>
    <w:pPr/>
    <w:rPr>
      <w:rFonts w:ascii="Arial" w:hAnsi="Arial" w:eastAsia="Arial" w:cs="Arial"/>
      <w:color w:val="000000"/>
    </w:rPr>
  </w:style>
  <w:style w:type="paragraph" w:styleId="Contedodetabela">
    <w:name w:val="Conteúdo de tabela"/>
    <w:basedOn w:val="Textbody"/>
    <w:qFormat/>
    <w:pPr/>
    <w:rPr>
      <w:rFonts w:cs="Times New Roman"/>
      <w:szCs w:val="20"/>
      <w:lang w:val="pt-PT"/>
    </w:rPr>
  </w:style>
  <w:style w:type="paragraph" w:styleId="GradeMdia21">
    <w:name w:val="Grade Média 21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zh-CN" w:bidi="ar-SA"/>
    </w:rPr>
  </w:style>
  <w:style w:type="paragraph" w:styleId="BodyText1">
    <w:name w:val="Body Text1"/>
    <w:qFormat/>
    <w:pPr>
      <w:widowControl/>
      <w:suppressAutoHyphens w:val="true"/>
      <w:bidi w:val="0"/>
      <w:jc w:val="left"/>
    </w:pPr>
    <w:rPr>
      <w:rFonts w:ascii="CG Times (WN);Times New Roman" w:hAnsi="CG Times (WN);Times New Roman" w:eastAsia="Times New Roman" w:cs="CG Times (WN);Times New Roman"/>
      <w:color w:val="000000"/>
      <w:sz w:val="24"/>
      <w:szCs w:val="20"/>
      <w:lang w:val="en-US" w:eastAsia="zh-CN" w:bidi="ar-SA"/>
    </w:rPr>
  </w:style>
  <w:style w:type="paragraph" w:styleId="BodyText31">
    <w:name w:val="Body Text 31"/>
    <w:basedOn w:val="Normal"/>
    <w:qFormat/>
    <w:pPr>
      <w:suppressAutoHyphens w:val="true"/>
      <w:ind w:right="51" w:hanging="0"/>
      <w:jc w:val="both"/>
    </w:pPr>
    <w:rPr>
      <w:rFonts w:ascii="Arial" w:hAnsi="Arial" w:cs="Arial"/>
      <w:i/>
      <w:sz w:val="24"/>
    </w:rPr>
  </w:style>
  <w:style w:type="paragraph" w:styleId="BodyText211">
    <w:name w:val="Body Text 21"/>
    <w:basedOn w:val="Normal"/>
    <w:qFormat/>
    <w:pPr>
      <w:widowControl w:val="false"/>
      <w:jc w:val="both"/>
    </w:pPr>
    <w:rPr>
      <w:rFonts w:ascii="Arial" w:hAnsi="Arial" w:cs="Arial"/>
      <w:sz w:val="24"/>
    </w:rPr>
  </w:style>
  <w:style w:type="paragraph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TOCHeading">
    <w:name w:val="TOC Heading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Sumrio1">
    <w:name w:val="TOC 1"/>
    <w:basedOn w:val="Normal"/>
    <w:next w:val="Normal"/>
    <w:pPr>
      <w:tabs>
        <w:tab w:val="left" w:pos="284" w:leader="none"/>
        <w:tab w:val="left" w:pos="709" w:leader="none"/>
        <w:tab w:val="right" w:pos="9629" w:leader="dot"/>
      </w:tabs>
      <w:spacing w:before="120" w:after="120"/>
      <w:jc w:val="center"/>
      <w:outlineLvl w:val="0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 w:hanging="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 w:hanging="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 w:hanging="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 w:hanging="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 w:hanging="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 w:hanging="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 w:hanging="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 w:hanging="0"/>
    </w:pPr>
    <w:rPr>
      <w:rFonts w:ascii="Calibri" w:hAnsi="Calibri" w:cs="Calibri"/>
      <w:sz w:val="18"/>
      <w:szCs w:val="18"/>
      <w:lang w:val="nl-NL"/>
    </w:rPr>
  </w:style>
  <w:style w:type="paragraph" w:styleId="CabealhodoSumrio">
    <w:name w:val="Cabeçalho do Sumário"/>
    <w:basedOn w:val="Ttulo1"/>
    <w:next w:val="Normal"/>
    <w:qFormat/>
    <w:pPr>
      <w:keepLines/>
      <w:numPr>
        <w:ilvl w:val="0"/>
        <w:numId w:val="0"/>
      </w:numPr>
      <w:spacing w:lineRule="auto" w:line="276" w:before="480" w:after="0"/>
      <w:jc w:val="left"/>
    </w:pPr>
    <w:rPr>
      <w:rFonts w:ascii="Cambria" w:hAnsi="Cambria" w:cs="Cambria"/>
      <w:bCs/>
      <w:color w:val="365F91"/>
      <w:sz w:val="28"/>
      <w:szCs w:val="28"/>
      <w:lang w:val="pt-BR"/>
    </w:rPr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ind w:left="216" w:right="428" w:hanging="0"/>
      <w:jc w:val="both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  <w:style w:type="numbering" w:styleId="WW8Num73">
    <w:name w:val="WW8Num73"/>
    <w:qFormat/>
  </w:style>
  <w:style w:type="numbering" w:styleId="WW8Num74">
    <w:name w:val="WW8Num74"/>
    <w:qFormat/>
  </w:style>
  <w:style w:type="numbering" w:styleId="WW8Num75">
    <w:name w:val="WW8Num75"/>
    <w:qFormat/>
  </w:style>
  <w:style w:type="numbering" w:styleId="WW8Num76">
    <w:name w:val="WW8Num76"/>
    <w:qFormat/>
  </w:style>
  <w:style w:type="numbering" w:styleId="WW8Num77">
    <w:name w:val="WW8Num77"/>
    <w:qFormat/>
  </w:style>
  <w:style w:type="numbering" w:styleId="WW8Num78">
    <w:name w:val="WW8Num78"/>
    <w:qFormat/>
  </w:style>
  <w:style w:type="numbering" w:styleId="WW8Num79">
    <w:name w:val="WW8Num79"/>
    <w:qFormat/>
  </w:style>
  <w:style w:type="numbering" w:styleId="WW8Num80">
    <w:name w:val="WW8Num80"/>
    <w:qFormat/>
  </w:style>
  <w:style w:type="numbering" w:styleId="WW8Num81">
    <w:name w:val="WW8Num81"/>
    <w:qFormat/>
  </w:style>
  <w:style w:type="numbering" w:styleId="WW8Num82">
    <w:name w:val="WW8Num82"/>
    <w:qFormat/>
  </w:style>
  <w:style w:type="numbering" w:styleId="WW8Num83">
    <w:name w:val="WW8Num83"/>
    <w:qFormat/>
  </w:style>
  <w:style w:type="numbering" w:styleId="WW8Num84">
    <w:name w:val="WW8Num84"/>
    <w:qFormat/>
  </w:style>
  <w:style w:type="numbering" w:styleId="WW8Num85">
    <w:name w:val="WW8Num85"/>
    <w:qFormat/>
  </w:style>
  <w:style w:type="numbering" w:styleId="WW8Num86">
    <w:name w:val="WW8Num86"/>
    <w:qFormat/>
  </w:style>
  <w:style w:type="numbering" w:styleId="WW8Num87">
    <w:name w:val="WW8Num87"/>
    <w:qFormat/>
  </w:style>
  <w:style w:type="numbering" w:styleId="WW8Num88">
    <w:name w:val="WW8Num88"/>
    <w:qFormat/>
  </w:style>
  <w:style w:type="numbering" w:styleId="WW8Num89">
    <w:name w:val="WW8Num89"/>
    <w:qFormat/>
  </w:style>
  <w:style w:type="numbering" w:styleId="WW8Num90">
    <w:name w:val="WW8Num90"/>
    <w:qFormat/>
  </w:style>
  <w:style w:type="numbering" w:styleId="WW8Num91">
    <w:name w:val="WW8Num91"/>
    <w:qFormat/>
  </w:style>
  <w:style w:type="numbering" w:styleId="WW8Num92">
    <w:name w:val="WW8Num92"/>
    <w:qFormat/>
  </w:style>
  <w:style w:type="numbering" w:styleId="WW8Num93">
    <w:name w:val="WW8Num93"/>
    <w:qFormat/>
  </w:style>
  <w:style w:type="numbering" w:styleId="WW8Num94">
    <w:name w:val="WW8Num94"/>
    <w:qFormat/>
  </w:style>
  <w:style w:type="numbering" w:styleId="WW8Num95">
    <w:name w:val="WW8Num95"/>
    <w:qFormat/>
  </w:style>
  <w:style w:type="numbering" w:styleId="WW8Num96">
    <w:name w:val="WW8Num9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LibreOffice/5.3.3.2$Windows_x86 LibreOffice_project/3d9a8b4b4e538a85e0782bd6c2d430bafe583448</Application>
  <Pages>8</Pages>
  <Words>3772</Words>
  <Characters>21057</Characters>
  <CharactersWithSpaces>24725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2017-03-02T11:02:00Z</dcterms:created>
  <dc:creator>Servidor</dc:creator>
  <dc:description/>
  <dc:language>pt-BR</dc:language>
  <cp:lastModifiedBy/>
  <cp:lastPrinted>2018-02-02T17:30:55Z</cp:lastPrinted>
  <dcterms:modified xsi:type="dcterms:W3CDTF">2018-02-07T10:03:07Z</dcterms:modified>
  <cp:revision>15</cp:revision>
  <dc:subject/>
  <dc:title>GABINETE DO MINISTRO EXTRAORDINÁRIO DE POLÍTICA FUNDIÁRIA</dc:title>
</cp:coreProperties>
</file>